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黑体" w:eastAsia="黑体"/>
          <w:color w:val="000000"/>
          <w:kern w:val="0"/>
          <w:sz w:val="44"/>
          <w:szCs w:val="44"/>
        </w:rPr>
      </w:pPr>
    </w:p>
    <w:p>
      <w:pPr>
        <w:autoSpaceDE w:val="0"/>
        <w:autoSpaceDN w:val="0"/>
        <w:adjustRightInd w:val="0"/>
        <w:jc w:val="center"/>
        <w:rPr>
          <w:rFonts w:ascii="黑体" w:eastAsia="黑体"/>
          <w:color w:val="000000"/>
          <w:kern w:val="0"/>
          <w:sz w:val="44"/>
          <w:szCs w:val="44"/>
        </w:rPr>
      </w:pPr>
      <w:r>
        <w:rPr>
          <w:rFonts w:hint="eastAsia" w:ascii="黑体" w:eastAsia="黑体"/>
          <w:color w:val="000000"/>
          <w:kern w:val="0"/>
          <w:sz w:val="44"/>
          <w:szCs w:val="44"/>
        </w:rPr>
        <w:t>贵州省优秀工程咨询成果奖奖励办法</w:t>
      </w:r>
    </w:p>
    <w:p>
      <w:pPr>
        <w:autoSpaceDE w:val="0"/>
        <w:autoSpaceDN w:val="0"/>
        <w:adjustRightInd w:val="0"/>
        <w:spacing w:line="440" w:lineRule="exact"/>
        <w:jc w:val="center"/>
        <w:rPr>
          <w:rFonts w:hint="eastAsia" w:ascii="汉鼎简楷体" w:eastAsia="汉鼎简楷体"/>
          <w:color w:val="000000"/>
          <w:kern w:val="0"/>
          <w:sz w:val="24"/>
        </w:rPr>
      </w:pPr>
    </w:p>
    <w:p>
      <w:pPr>
        <w:autoSpaceDE w:val="0"/>
        <w:autoSpaceDN w:val="0"/>
        <w:adjustRightInd w:val="0"/>
        <w:spacing w:line="440" w:lineRule="exact"/>
        <w:jc w:val="center"/>
        <w:rPr>
          <w:rFonts w:hint="eastAsia" w:ascii="汉鼎简楷体" w:eastAsia="汉鼎简楷体"/>
          <w:color w:val="000000"/>
          <w:kern w:val="0"/>
          <w:sz w:val="24"/>
        </w:rPr>
      </w:pPr>
    </w:p>
    <w:p>
      <w:pPr>
        <w:spacing w:line="440" w:lineRule="exact"/>
        <w:jc w:val="center"/>
        <w:rPr>
          <w:rFonts w:hint="eastAsia" w:ascii="黑体" w:eastAsia="黑体"/>
          <w:color w:val="000000"/>
          <w:sz w:val="29"/>
        </w:rPr>
      </w:pPr>
      <w:r>
        <w:rPr>
          <w:rFonts w:hint="eastAsia" w:ascii="黑体" w:eastAsia="黑体"/>
          <w:color w:val="000000"/>
          <w:sz w:val="29"/>
        </w:rPr>
        <w:t>第一章 总  则</w:t>
      </w:r>
    </w:p>
    <w:p>
      <w:pPr>
        <w:spacing w:line="440" w:lineRule="exact"/>
        <w:ind w:left="3045"/>
        <w:rPr>
          <w:rFonts w:hint="eastAsia" w:ascii="黑体" w:eastAsia="黑体"/>
          <w:color w:val="000000"/>
          <w:sz w:val="29"/>
        </w:rPr>
      </w:pPr>
    </w:p>
    <w:p>
      <w:pPr>
        <w:spacing w:line="520" w:lineRule="exact"/>
        <w:ind w:firstLine="750" w:firstLineChars="250"/>
        <w:rPr>
          <w:rFonts w:hint="eastAsia" w:ascii="宋体" w:hAnsi="宋体"/>
          <w:color w:val="000000"/>
          <w:sz w:val="30"/>
          <w:szCs w:val="30"/>
        </w:rPr>
      </w:pPr>
      <w:r>
        <w:rPr>
          <w:rFonts w:hint="eastAsia" w:ascii="宋体" w:hAnsi="宋体"/>
          <w:color w:val="000000"/>
          <w:sz w:val="30"/>
          <w:szCs w:val="30"/>
        </w:rPr>
        <w:t>第一条  为了表彰和奖励在我省工程咨询业务实践中做出突出贡献的集体和个人，推动全省工程咨询事业发展，提高服务质量和水平，更好地为经济建设服务，特制定本办法。</w:t>
      </w:r>
    </w:p>
    <w:p>
      <w:pPr>
        <w:spacing w:line="520" w:lineRule="exact"/>
        <w:ind w:firstLine="750" w:firstLineChars="250"/>
        <w:rPr>
          <w:rFonts w:hint="eastAsia" w:ascii="宋体" w:hAnsi="宋体"/>
          <w:color w:val="000000"/>
          <w:sz w:val="30"/>
          <w:szCs w:val="30"/>
        </w:rPr>
      </w:pPr>
      <w:r>
        <w:rPr>
          <w:rFonts w:hint="eastAsia" w:ascii="宋体" w:hAnsi="宋体"/>
          <w:color w:val="000000"/>
          <w:sz w:val="30"/>
          <w:szCs w:val="30"/>
        </w:rPr>
        <w:t>第二条  贵州省优秀工程咨询成果奖是由贵州省工程咨询协会设置，对全省工程咨询行业的单位或个人为主完成的、在省内同类成果中具有先进水平的工程咨询成果授予的奖励。</w:t>
      </w:r>
    </w:p>
    <w:p>
      <w:pPr>
        <w:spacing w:line="520" w:lineRule="exact"/>
        <w:rPr>
          <w:rFonts w:hint="eastAsia" w:ascii="宋体" w:hAnsi="宋体"/>
          <w:color w:val="000000"/>
          <w:sz w:val="30"/>
          <w:szCs w:val="30"/>
        </w:rPr>
      </w:pPr>
      <w:r>
        <w:rPr>
          <w:rFonts w:hint="eastAsia" w:ascii="宋体" w:hAnsi="宋体"/>
          <w:color w:val="000000"/>
          <w:sz w:val="30"/>
          <w:szCs w:val="30"/>
        </w:rPr>
        <w:t xml:space="preserve">    第三条  贵州省优秀工程咨询成果奖是工程咨询行业的全省性专项奖。贵州省工程咨询协会统一组织开展，维护其严肃性，并对获奖单位和个人给予荣誉奖励。</w:t>
      </w:r>
    </w:p>
    <w:p>
      <w:pPr>
        <w:spacing w:line="520" w:lineRule="exact"/>
        <w:ind w:firstLine="600" w:firstLineChars="200"/>
        <w:rPr>
          <w:rFonts w:hint="eastAsia" w:ascii="宋体" w:hAnsi="宋体"/>
          <w:color w:val="000000"/>
          <w:sz w:val="30"/>
          <w:szCs w:val="30"/>
        </w:rPr>
      </w:pPr>
      <w:r>
        <w:rPr>
          <w:rFonts w:hint="eastAsia" w:ascii="宋体" w:hAnsi="宋体"/>
          <w:color w:val="000000"/>
          <w:sz w:val="30"/>
          <w:szCs w:val="30"/>
        </w:rPr>
        <w:t>第四条  贵州省优秀工程咨询成果奖的评审坚持尊重知识、尊重人才的原则；坚持公平、公正、公开的原则；坚持按规定程序科学评审的原则；坚持重点奖励具有开拓性和创新性并对经济建设有重大绩优效果的工程咨询成果的原则；实行当事人回避的原则。</w:t>
      </w:r>
    </w:p>
    <w:p>
      <w:pPr>
        <w:spacing w:line="520" w:lineRule="exact"/>
        <w:ind w:firstLine="600" w:firstLineChars="200"/>
        <w:rPr>
          <w:rFonts w:hint="eastAsia" w:ascii="宋体" w:hAnsi="宋体"/>
          <w:color w:val="000000"/>
          <w:sz w:val="30"/>
          <w:szCs w:val="30"/>
        </w:rPr>
      </w:pPr>
      <w:r>
        <w:rPr>
          <w:rFonts w:hint="eastAsia" w:ascii="宋体" w:hAnsi="宋体"/>
          <w:color w:val="000000"/>
          <w:sz w:val="30"/>
          <w:szCs w:val="30"/>
        </w:rPr>
        <w:t>第五条  贵州省优秀工程咨询成果奖每两年评奖一次，自2012年起逢双年评奖。</w:t>
      </w:r>
    </w:p>
    <w:p>
      <w:pPr>
        <w:spacing w:line="520" w:lineRule="exact"/>
        <w:ind w:firstLine="600" w:firstLineChars="200"/>
        <w:rPr>
          <w:rFonts w:hint="eastAsia" w:ascii="宋体" w:hAnsi="宋体"/>
          <w:color w:val="000000"/>
          <w:sz w:val="30"/>
          <w:szCs w:val="30"/>
        </w:rPr>
      </w:pPr>
      <w:r>
        <w:rPr>
          <w:rFonts w:hint="eastAsia" w:ascii="宋体" w:hAnsi="宋体"/>
          <w:color w:val="000000"/>
          <w:sz w:val="30"/>
          <w:szCs w:val="30"/>
        </w:rPr>
        <w:t>第六条  贵州省工程咨询协会设立贵州省优秀工程咨询成果评审委员会，负责全省优秀工程咨询成果奖的评审、批准和颁发工作。贵州省工程咨询协会秘书处负责日常工作。</w:t>
      </w:r>
    </w:p>
    <w:p>
      <w:pPr>
        <w:spacing w:line="520" w:lineRule="exact"/>
        <w:ind w:firstLine="570"/>
        <w:rPr>
          <w:rFonts w:hint="eastAsia" w:ascii="仿宋_GB2312" w:hAnsi="宋体" w:eastAsia="仿宋_GB2312"/>
          <w:color w:val="000000"/>
          <w:sz w:val="32"/>
          <w:szCs w:val="28"/>
        </w:rPr>
      </w:pPr>
    </w:p>
    <w:p>
      <w:pPr>
        <w:spacing w:line="520" w:lineRule="exact"/>
        <w:ind w:firstLine="570"/>
        <w:rPr>
          <w:rFonts w:hint="eastAsia" w:ascii="仿宋_GB2312" w:hAnsi="宋体" w:eastAsia="仿宋_GB2312"/>
          <w:color w:val="000000"/>
          <w:sz w:val="32"/>
          <w:szCs w:val="28"/>
        </w:rPr>
      </w:pPr>
    </w:p>
    <w:p>
      <w:pPr>
        <w:spacing w:line="520" w:lineRule="exact"/>
        <w:ind w:firstLine="3200" w:firstLineChars="1000"/>
        <w:rPr>
          <w:rFonts w:hint="eastAsia" w:ascii="黑体" w:hAnsi="宋体" w:eastAsia="黑体"/>
          <w:color w:val="000000"/>
          <w:sz w:val="32"/>
          <w:szCs w:val="28"/>
        </w:rPr>
      </w:pPr>
      <w:r>
        <w:rPr>
          <w:rFonts w:hint="eastAsia" w:ascii="黑体" w:hAnsi="宋体" w:eastAsia="黑体"/>
          <w:color w:val="000000"/>
          <w:sz w:val="32"/>
          <w:szCs w:val="28"/>
        </w:rPr>
        <w:t>第二章  奖项的设置</w:t>
      </w:r>
    </w:p>
    <w:p>
      <w:pPr>
        <w:spacing w:line="520" w:lineRule="exact"/>
        <w:ind w:firstLine="3360" w:firstLineChars="1050"/>
        <w:rPr>
          <w:rFonts w:hint="eastAsia" w:ascii="仿宋_GB2312" w:hAnsi="宋体" w:eastAsia="仿宋_GB2312"/>
          <w:color w:val="000000"/>
          <w:sz w:val="32"/>
          <w:szCs w:val="28"/>
        </w:rPr>
      </w:pPr>
    </w:p>
    <w:p>
      <w:pPr>
        <w:spacing w:line="520" w:lineRule="exact"/>
        <w:rPr>
          <w:rFonts w:hint="eastAsia" w:ascii="宋体" w:hAnsi="宋体"/>
          <w:b w:val="0"/>
          <w:bCs w:val="0"/>
          <w:color w:val="000000"/>
          <w:sz w:val="30"/>
          <w:szCs w:val="30"/>
        </w:rPr>
      </w:pPr>
      <w:r>
        <w:rPr>
          <w:rFonts w:hint="eastAsia" w:ascii="仿宋_GB2312" w:hAnsi="宋体" w:eastAsia="仿宋_GB2312"/>
          <w:color w:val="000000"/>
          <w:sz w:val="32"/>
          <w:szCs w:val="28"/>
        </w:rPr>
        <w:t xml:space="preserve">   </w:t>
      </w:r>
      <w:r>
        <w:rPr>
          <w:rFonts w:hint="eastAsia" w:ascii="宋体" w:hAnsi="宋体"/>
          <w:color w:val="000000"/>
          <w:sz w:val="30"/>
          <w:szCs w:val="30"/>
        </w:rPr>
        <w:t xml:space="preserve"> 第七条  贵州省优秀工程咨询成果奖设一、二、三等奖和</w:t>
      </w:r>
      <w:r>
        <w:rPr>
          <w:rFonts w:hint="eastAsia" w:ascii="宋体" w:hAnsi="宋体"/>
          <w:b w:val="0"/>
          <w:bCs w:val="0"/>
          <w:sz w:val="30"/>
          <w:szCs w:val="30"/>
        </w:rPr>
        <w:t>优秀奖</w:t>
      </w:r>
      <w:r>
        <w:rPr>
          <w:rFonts w:hint="eastAsia" w:ascii="宋体" w:hAnsi="宋体"/>
          <w:b w:val="0"/>
          <w:bCs w:val="0"/>
          <w:color w:val="000000"/>
          <w:sz w:val="30"/>
          <w:szCs w:val="30"/>
        </w:rPr>
        <w:t>。</w:t>
      </w:r>
    </w:p>
    <w:p>
      <w:pPr>
        <w:spacing w:line="520" w:lineRule="exact"/>
        <w:rPr>
          <w:rFonts w:hint="eastAsia" w:ascii="宋体" w:hAnsi="宋体"/>
          <w:color w:val="000000"/>
          <w:sz w:val="30"/>
          <w:szCs w:val="30"/>
        </w:rPr>
      </w:pPr>
      <w:r>
        <w:rPr>
          <w:rFonts w:hint="eastAsia" w:ascii="宋体" w:hAnsi="宋体"/>
          <w:color w:val="000000"/>
          <w:sz w:val="30"/>
          <w:szCs w:val="30"/>
        </w:rPr>
        <w:t xml:space="preserve">    </w:t>
      </w:r>
      <w:r>
        <w:rPr>
          <w:rFonts w:hint="eastAsia" w:ascii="宋体" w:hAnsi="宋体"/>
          <w:b/>
          <w:bCs/>
          <w:color w:val="000000"/>
          <w:sz w:val="30"/>
          <w:szCs w:val="30"/>
        </w:rPr>
        <w:t>一等奖</w:t>
      </w:r>
      <w:r>
        <w:rPr>
          <w:rFonts w:hint="eastAsia" w:ascii="宋体" w:hAnsi="宋体"/>
          <w:color w:val="000000"/>
          <w:sz w:val="30"/>
          <w:szCs w:val="30"/>
        </w:rPr>
        <w:t>应是按工程咨询成果分类评奖标准综合评定后，成果具有很高的咨询水平，具有突出的创新性和方法先进性，研究难度很大，对决策影响很大，社会反响很大，可操作性强，应用范围广，在国内或省内同类成果中处于领先水平。</w:t>
      </w:r>
    </w:p>
    <w:p>
      <w:pPr>
        <w:spacing w:line="520" w:lineRule="exact"/>
        <w:rPr>
          <w:rFonts w:hint="eastAsia" w:ascii="宋体" w:hAnsi="宋体"/>
          <w:color w:val="000000"/>
          <w:sz w:val="30"/>
          <w:szCs w:val="30"/>
        </w:rPr>
      </w:pPr>
      <w:r>
        <w:rPr>
          <w:rFonts w:hint="eastAsia" w:ascii="宋体" w:hAnsi="宋体"/>
          <w:color w:val="000000"/>
          <w:sz w:val="30"/>
          <w:szCs w:val="30"/>
        </w:rPr>
        <w:t xml:space="preserve">    </w:t>
      </w:r>
      <w:r>
        <w:rPr>
          <w:rFonts w:hint="eastAsia" w:ascii="宋体" w:hAnsi="宋体"/>
          <w:b/>
          <w:bCs/>
          <w:color w:val="000000"/>
          <w:sz w:val="30"/>
          <w:szCs w:val="30"/>
        </w:rPr>
        <w:t>二等奖</w:t>
      </w:r>
      <w:r>
        <w:rPr>
          <w:rFonts w:hint="eastAsia" w:ascii="宋体" w:hAnsi="宋体"/>
          <w:color w:val="000000"/>
          <w:sz w:val="30"/>
          <w:szCs w:val="30"/>
        </w:rPr>
        <w:t>应是按工程咨询成果分类评奖标准综合评定后，成果具有较高的咨询水平，具有较突出的创新性和方法先进性，研究难度较大，对决策有较大影响，社会反响较大，应用范围较广，具有可操作性，在省内同类成果中处于领先水平。</w:t>
      </w:r>
    </w:p>
    <w:p>
      <w:pPr>
        <w:spacing w:line="520" w:lineRule="exact"/>
        <w:ind w:firstLine="645"/>
        <w:rPr>
          <w:rFonts w:hint="eastAsia" w:ascii="宋体" w:hAnsi="宋体"/>
          <w:color w:val="000000"/>
          <w:sz w:val="30"/>
          <w:szCs w:val="30"/>
        </w:rPr>
      </w:pPr>
      <w:r>
        <w:rPr>
          <w:rFonts w:hint="eastAsia" w:ascii="宋体" w:hAnsi="宋体"/>
          <w:b/>
          <w:bCs/>
          <w:color w:val="000000"/>
          <w:sz w:val="30"/>
          <w:szCs w:val="30"/>
        </w:rPr>
        <w:t>三等奖</w:t>
      </w:r>
      <w:r>
        <w:rPr>
          <w:rFonts w:hint="eastAsia" w:ascii="宋体" w:hAnsi="宋体"/>
          <w:color w:val="000000"/>
          <w:sz w:val="30"/>
          <w:szCs w:val="30"/>
        </w:rPr>
        <w:t>应是按工程咨询成果分类评奖标准综合评定后，成果具有一定的咨询水平和创新，方法正确，具有一定的研究难度，对决策有一定影响，在省内或行业内具有应用性，有一定的社会反响，具有可操作性，在省内同类成果中具有先进水平。</w:t>
      </w:r>
    </w:p>
    <w:p>
      <w:pPr>
        <w:spacing w:line="520" w:lineRule="exact"/>
        <w:ind w:firstLine="645"/>
        <w:rPr>
          <w:rFonts w:hint="eastAsia" w:ascii="宋体" w:hAnsi="宋体"/>
          <w:color w:val="000000"/>
          <w:sz w:val="30"/>
          <w:szCs w:val="30"/>
        </w:rPr>
      </w:pPr>
      <w:r>
        <w:rPr>
          <w:rFonts w:hint="eastAsia" w:ascii="宋体" w:hAnsi="宋体"/>
          <w:b/>
          <w:bCs/>
          <w:sz w:val="30"/>
          <w:szCs w:val="30"/>
        </w:rPr>
        <w:t>优秀奖</w:t>
      </w:r>
      <w:r>
        <w:rPr>
          <w:rFonts w:hint="eastAsia" w:ascii="宋体" w:hAnsi="宋体"/>
          <w:color w:val="000000"/>
          <w:sz w:val="30"/>
          <w:szCs w:val="30"/>
        </w:rPr>
        <w:t>应是按工程咨询成果分类评奖标准综合评定后，成果完整，方法正确，成果获得应用。</w:t>
      </w:r>
      <w:bookmarkStart w:id="0" w:name="_GoBack"/>
      <w:bookmarkEnd w:id="0"/>
    </w:p>
    <w:p>
      <w:pPr>
        <w:spacing w:line="520" w:lineRule="exact"/>
        <w:ind w:firstLine="570"/>
        <w:rPr>
          <w:rFonts w:hint="eastAsia" w:ascii="宋体" w:hAnsi="宋体"/>
          <w:color w:val="000000"/>
          <w:sz w:val="30"/>
          <w:szCs w:val="30"/>
        </w:rPr>
      </w:pPr>
      <w:r>
        <w:rPr>
          <w:rFonts w:hint="eastAsia" w:ascii="宋体" w:hAnsi="宋体"/>
          <w:color w:val="000000"/>
          <w:sz w:val="30"/>
          <w:szCs w:val="30"/>
        </w:rPr>
        <w:t>第八条  每项获奖成果的主要完成人最高限额为：一等奖10人，二等奖7人，三等奖5人，</w:t>
      </w:r>
      <w:r>
        <w:rPr>
          <w:rFonts w:hint="eastAsia" w:ascii="宋体" w:hAnsi="宋体"/>
          <w:color w:val="000000" w:themeColor="text1"/>
          <w:sz w:val="30"/>
          <w:szCs w:val="30"/>
        </w:rPr>
        <w:t>优秀奖</w:t>
      </w:r>
      <w:r>
        <w:rPr>
          <w:rFonts w:hint="eastAsia" w:ascii="宋体" w:hAnsi="宋体"/>
          <w:color w:val="000000"/>
          <w:sz w:val="30"/>
          <w:szCs w:val="30"/>
        </w:rPr>
        <w:t>3人。</w:t>
      </w:r>
    </w:p>
    <w:p>
      <w:pPr>
        <w:spacing w:line="520" w:lineRule="exact"/>
        <w:ind w:firstLine="570"/>
        <w:rPr>
          <w:rFonts w:hint="eastAsia" w:ascii="宋体" w:hAnsi="宋体"/>
          <w:color w:val="000000"/>
          <w:sz w:val="30"/>
          <w:szCs w:val="30"/>
        </w:rPr>
      </w:pPr>
    </w:p>
    <w:p>
      <w:pPr>
        <w:spacing w:line="440" w:lineRule="exact"/>
        <w:jc w:val="center"/>
        <w:rPr>
          <w:rFonts w:hint="eastAsia" w:ascii="黑体" w:eastAsia="黑体"/>
          <w:sz w:val="29"/>
          <w:szCs w:val="22"/>
        </w:rPr>
      </w:pPr>
      <w:r>
        <w:rPr>
          <w:rFonts w:hint="eastAsia" w:ascii="黑体" w:eastAsia="黑体"/>
          <w:sz w:val="29"/>
          <w:szCs w:val="22"/>
        </w:rPr>
        <w:t>第三章 奖励成果的范围和形式</w:t>
      </w:r>
    </w:p>
    <w:p>
      <w:pPr>
        <w:spacing w:line="520" w:lineRule="exact"/>
        <w:ind w:left="3060"/>
        <w:rPr>
          <w:rFonts w:hint="eastAsia" w:ascii="仿宋_GB2312" w:hAnsi="宋体" w:eastAsia="仿宋_GB2312"/>
          <w:color w:val="000000"/>
          <w:sz w:val="32"/>
          <w:szCs w:val="28"/>
        </w:rPr>
      </w:pPr>
    </w:p>
    <w:p>
      <w:pPr>
        <w:widowControl/>
        <w:spacing w:line="520" w:lineRule="exact"/>
        <w:ind w:firstLine="640"/>
        <w:rPr>
          <w:rFonts w:hint="eastAsia" w:ascii="宋体" w:hAnsi="宋体"/>
          <w:color w:val="000000"/>
          <w:sz w:val="30"/>
          <w:szCs w:val="30"/>
        </w:rPr>
      </w:pPr>
      <w:r>
        <w:rPr>
          <w:rFonts w:hint="eastAsia" w:ascii="宋体" w:hAnsi="宋体"/>
          <w:color w:val="000000"/>
          <w:sz w:val="30"/>
          <w:szCs w:val="30"/>
        </w:rPr>
        <w:t>第九条  奖励成果的服务范围主要有：</w:t>
      </w:r>
    </w:p>
    <w:p>
      <w:pPr>
        <w:widowControl/>
        <w:spacing w:line="520" w:lineRule="exact"/>
        <w:ind w:firstLine="640"/>
        <w:rPr>
          <w:rFonts w:hint="eastAsia" w:ascii="宋体" w:hAnsi="宋体" w:cs="宋体"/>
          <w:kern w:val="0"/>
          <w:sz w:val="30"/>
          <w:szCs w:val="30"/>
        </w:rPr>
      </w:pPr>
      <w:r>
        <w:rPr>
          <w:rFonts w:hint="eastAsia" w:ascii="宋体" w:hAnsi="宋体" w:cs="宋体"/>
          <w:kern w:val="0"/>
          <w:sz w:val="30"/>
          <w:szCs w:val="30"/>
        </w:rPr>
        <w:t>(一)规划咨询：含总体规划、专项规划、区域规划及行业规划的编制；</w:t>
      </w:r>
    </w:p>
    <w:p>
      <w:pPr>
        <w:widowControl/>
        <w:spacing w:line="520" w:lineRule="exact"/>
        <w:ind w:firstLine="640"/>
        <w:rPr>
          <w:rFonts w:hint="eastAsia" w:ascii="宋体" w:hAnsi="宋体" w:cs="宋体"/>
          <w:kern w:val="0"/>
          <w:sz w:val="30"/>
          <w:szCs w:val="30"/>
        </w:rPr>
      </w:pPr>
      <w:r>
        <w:rPr>
          <w:rFonts w:hint="eastAsia" w:ascii="宋体" w:hAnsi="宋体" w:cs="宋体"/>
          <w:kern w:val="0"/>
          <w:sz w:val="30"/>
          <w:szCs w:val="30"/>
        </w:rPr>
        <w:t>（二）项目咨询：含项目投资机会研究、投融资策划，项目建议书（预可行性研究）、项目可行性研究报告、项目申请报告、资金申请报告、政府和社会资本合作（PPP）项目实施方案的编制；</w:t>
      </w:r>
    </w:p>
    <w:p>
      <w:pPr>
        <w:widowControl/>
        <w:spacing w:line="520" w:lineRule="exact"/>
        <w:ind w:firstLine="640"/>
        <w:rPr>
          <w:rFonts w:hint="eastAsia" w:ascii="宋体" w:hAnsi="宋体" w:cs="宋体"/>
          <w:kern w:val="0"/>
          <w:sz w:val="30"/>
          <w:szCs w:val="30"/>
        </w:rPr>
      </w:pPr>
      <w:r>
        <w:rPr>
          <w:rFonts w:hint="eastAsia" w:ascii="宋体" w:hAnsi="宋体" w:cs="宋体"/>
          <w:kern w:val="0"/>
          <w:sz w:val="30"/>
          <w:szCs w:val="30"/>
        </w:rPr>
        <w:t>（三）评估咨询：各级政府及有关部门委托的对规划、项目建议书、可行性研究报告、项目申请报告、资金申请报告、初步设计、政府和社会资本合作（PPP）项目实施方案的评估，规划和项目中期评价、后评价，项目概（决）算审查，及其他履行投资管理职能所需的专业技术服务；</w:t>
      </w:r>
    </w:p>
    <w:p>
      <w:pPr>
        <w:spacing w:line="520" w:lineRule="exact"/>
        <w:ind w:firstLine="600"/>
        <w:rPr>
          <w:rFonts w:hint="eastAsia" w:ascii="宋体" w:hAnsi="宋体" w:cs="宋体"/>
          <w:kern w:val="0"/>
          <w:sz w:val="30"/>
          <w:szCs w:val="30"/>
        </w:rPr>
      </w:pPr>
      <w:r>
        <w:rPr>
          <w:rFonts w:hint="eastAsia" w:ascii="宋体" w:hAnsi="宋体" w:cs="宋体"/>
          <w:kern w:val="0"/>
          <w:sz w:val="30"/>
          <w:szCs w:val="30"/>
        </w:rPr>
        <w:t>（四）全过程工程咨询：采用多种服务方式组合，为项目决策、实施和运营持续提供局部或整体解决方案以及管理服务。</w:t>
      </w:r>
    </w:p>
    <w:p>
      <w:pPr>
        <w:spacing w:line="520" w:lineRule="exact"/>
        <w:ind w:firstLine="600"/>
        <w:rPr>
          <w:rFonts w:hint="eastAsia" w:ascii="宋体" w:hAnsi="宋体" w:cs="宋体"/>
          <w:color w:val="FF0000"/>
          <w:kern w:val="0"/>
          <w:sz w:val="30"/>
          <w:szCs w:val="30"/>
        </w:rPr>
      </w:pPr>
      <w:r>
        <w:rPr>
          <w:rFonts w:hint="eastAsia" w:ascii="宋体" w:hAnsi="宋体" w:cs="宋体"/>
          <w:kern w:val="0"/>
          <w:sz w:val="30"/>
          <w:szCs w:val="30"/>
        </w:rPr>
        <w:t>（五）工程咨询单位接受部门委托或自行开展的政策研究、产业研究等专题报告，也可申请评奖。</w:t>
      </w:r>
    </w:p>
    <w:p>
      <w:pPr>
        <w:spacing w:line="520" w:lineRule="exact"/>
        <w:rPr>
          <w:rFonts w:hint="eastAsia" w:ascii="宋体" w:hAnsi="宋体"/>
          <w:color w:val="000000"/>
          <w:sz w:val="30"/>
          <w:szCs w:val="30"/>
        </w:rPr>
      </w:pPr>
      <w:r>
        <w:rPr>
          <w:rFonts w:hint="eastAsia" w:ascii="宋体" w:hAnsi="宋体"/>
          <w:color w:val="000000"/>
          <w:sz w:val="30"/>
          <w:szCs w:val="30"/>
        </w:rPr>
        <w:t xml:space="preserve">    第十条  优秀工程咨询成果的形式包括专著、论文、研究报告、评估报告、实施方案和新技术(如工程咨询计算机应用软件技术)等。</w:t>
      </w:r>
    </w:p>
    <w:p>
      <w:pPr>
        <w:spacing w:line="520" w:lineRule="exact"/>
        <w:ind w:firstLine="570"/>
        <w:rPr>
          <w:rFonts w:hint="eastAsia" w:ascii="仿宋_GB2312" w:hAnsi="宋体" w:eastAsia="仿宋_GB2312"/>
          <w:color w:val="000000"/>
          <w:sz w:val="32"/>
          <w:szCs w:val="28"/>
        </w:rPr>
      </w:pPr>
    </w:p>
    <w:p>
      <w:pPr>
        <w:spacing w:line="440" w:lineRule="exact"/>
        <w:jc w:val="center"/>
        <w:rPr>
          <w:rFonts w:hint="eastAsia" w:ascii="黑体" w:eastAsia="黑体"/>
          <w:sz w:val="29"/>
          <w:szCs w:val="22"/>
        </w:rPr>
      </w:pPr>
      <w:r>
        <w:rPr>
          <w:rFonts w:hint="eastAsia" w:ascii="黑体" w:eastAsia="黑体"/>
          <w:sz w:val="29"/>
          <w:szCs w:val="22"/>
        </w:rPr>
        <w:t>第四章  评奖标准</w:t>
      </w:r>
    </w:p>
    <w:p>
      <w:pPr>
        <w:spacing w:line="520" w:lineRule="exact"/>
        <w:ind w:firstLine="3520" w:firstLineChars="1100"/>
        <w:rPr>
          <w:rFonts w:hint="eastAsia" w:ascii="仿宋_GB2312" w:hAnsi="宋体" w:eastAsia="仿宋_GB2312"/>
          <w:color w:val="000000"/>
          <w:sz w:val="32"/>
          <w:szCs w:val="28"/>
        </w:rPr>
      </w:pPr>
    </w:p>
    <w:p>
      <w:pPr>
        <w:spacing w:line="520" w:lineRule="exact"/>
        <w:rPr>
          <w:rFonts w:hint="eastAsia" w:ascii="宋体" w:hAnsi="宋体"/>
          <w:color w:val="000000"/>
          <w:sz w:val="30"/>
          <w:szCs w:val="30"/>
        </w:rPr>
      </w:pPr>
      <w:r>
        <w:rPr>
          <w:rFonts w:hint="eastAsia" w:ascii="仿宋_GB2312" w:hAnsi="宋体" w:eastAsia="仿宋_GB2312"/>
          <w:color w:val="000000"/>
          <w:sz w:val="32"/>
          <w:szCs w:val="28"/>
        </w:rPr>
        <w:t xml:space="preserve">    </w:t>
      </w:r>
      <w:r>
        <w:rPr>
          <w:rFonts w:hint="eastAsia" w:ascii="宋体" w:hAnsi="宋体"/>
          <w:color w:val="000000"/>
          <w:sz w:val="30"/>
          <w:szCs w:val="30"/>
        </w:rPr>
        <w:t>第十一条  凡申报贵州省优秀工程咨询成果奖的成果，都需按下列标准进行综合评定：</w:t>
      </w:r>
    </w:p>
    <w:p>
      <w:pPr>
        <w:spacing w:line="520" w:lineRule="exact"/>
        <w:rPr>
          <w:rFonts w:hint="eastAsia" w:ascii="宋体" w:hAnsi="宋体"/>
          <w:color w:val="000000"/>
          <w:sz w:val="30"/>
          <w:szCs w:val="30"/>
        </w:rPr>
      </w:pPr>
      <w:r>
        <w:rPr>
          <w:rFonts w:hint="eastAsia" w:ascii="宋体" w:hAnsi="宋体"/>
          <w:color w:val="000000"/>
          <w:sz w:val="30"/>
          <w:szCs w:val="30"/>
        </w:rPr>
        <w:t xml:space="preserve">    1．项目建议书、可行性研究报告、项目申请报告、资金申请报告。按照贯彻宏观调控政策、市场调查分析、多方案比选、经济分析、风险分析、节能评估、生态环境影响论证等7项标准综合评价工程咨询成果水平的高低。</w:t>
      </w:r>
    </w:p>
    <w:p>
      <w:pPr>
        <w:spacing w:line="520" w:lineRule="exact"/>
        <w:rPr>
          <w:rFonts w:hint="eastAsia" w:ascii="宋体" w:hAnsi="宋体"/>
          <w:color w:val="000000"/>
          <w:sz w:val="30"/>
          <w:szCs w:val="30"/>
        </w:rPr>
      </w:pPr>
      <w:r>
        <w:rPr>
          <w:rFonts w:hint="eastAsia" w:ascii="宋体" w:hAnsi="宋体"/>
          <w:color w:val="000000"/>
          <w:sz w:val="30"/>
          <w:szCs w:val="30"/>
        </w:rPr>
        <w:t xml:space="preserve">    2．规划咨询报告、专题研究报告。按照理论水平、创新程度、研究难度、研究方法先进程度等4项标准综合评定工程咨询成果水平的高低。</w:t>
      </w:r>
    </w:p>
    <w:p>
      <w:pPr>
        <w:spacing w:line="520" w:lineRule="exact"/>
        <w:rPr>
          <w:rFonts w:hint="eastAsia" w:ascii="宋体" w:hAnsi="宋体"/>
          <w:color w:val="000000"/>
          <w:sz w:val="30"/>
          <w:szCs w:val="30"/>
        </w:rPr>
      </w:pPr>
      <w:r>
        <w:rPr>
          <w:rFonts w:hint="eastAsia" w:ascii="宋体" w:hAnsi="宋体"/>
          <w:color w:val="000000"/>
          <w:sz w:val="30"/>
          <w:szCs w:val="30"/>
        </w:rPr>
        <w:t xml:space="preserve">    3．项目建议书、可行性研究报告、节能方案、概（决）算评审报告、项目后评价报告。按照是否能客观、公正、科学、可靠的原则，对所评估、评价的项目成果发现问题，并提出重大的补充、改正、否定意见等标准，综合评定工程咨询成果水平的高低。</w:t>
      </w:r>
    </w:p>
    <w:p>
      <w:pPr>
        <w:spacing w:line="520" w:lineRule="exact"/>
        <w:ind w:firstLine="600"/>
        <w:rPr>
          <w:rFonts w:hint="eastAsia" w:ascii="宋体" w:hAnsi="宋体"/>
          <w:color w:val="000000"/>
          <w:sz w:val="30"/>
          <w:szCs w:val="30"/>
        </w:rPr>
      </w:pPr>
      <w:r>
        <w:rPr>
          <w:rFonts w:hint="eastAsia" w:ascii="宋体" w:hAnsi="宋体"/>
          <w:color w:val="000000"/>
          <w:sz w:val="30"/>
          <w:szCs w:val="30"/>
        </w:rPr>
        <w:t>4．工程咨询新理论、新方法研究成果。按照是否在专业技术上有创新和突破，并在国内或省内产生积极影响的程度等标准，综合评定工程咨询成果水平的高低。</w:t>
      </w:r>
    </w:p>
    <w:p>
      <w:pPr>
        <w:spacing w:line="520" w:lineRule="exact"/>
        <w:ind w:firstLine="600"/>
        <w:rPr>
          <w:rFonts w:hint="eastAsia" w:ascii="宋体" w:hAnsi="宋体"/>
          <w:sz w:val="30"/>
          <w:szCs w:val="30"/>
        </w:rPr>
      </w:pPr>
      <w:r>
        <w:rPr>
          <w:rFonts w:hint="eastAsia" w:ascii="宋体" w:hAnsi="宋体"/>
          <w:sz w:val="30"/>
          <w:szCs w:val="30"/>
        </w:rPr>
        <w:t>5．</w:t>
      </w:r>
      <w:r>
        <w:rPr>
          <w:rFonts w:hint="eastAsia" w:ascii="宋体" w:hAnsi="宋体" w:cs="宋体"/>
          <w:kern w:val="0"/>
          <w:sz w:val="30"/>
          <w:szCs w:val="30"/>
        </w:rPr>
        <w:t>政府和社会资本合作（PPP）项目实施方案。按照贯彻PPP政策、风险识别与承担、绩效导向和创新、全生命周期整合、交易结构设计、支付测算、执行效果等标准，</w:t>
      </w:r>
      <w:r>
        <w:rPr>
          <w:rFonts w:hint="eastAsia" w:ascii="宋体" w:hAnsi="宋体"/>
          <w:sz w:val="30"/>
          <w:szCs w:val="30"/>
        </w:rPr>
        <w:t>综合评定工程咨询成果水平的高低。</w:t>
      </w:r>
    </w:p>
    <w:p>
      <w:pPr>
        <w:spacing w:line="520" w:lineRule="exact"/>
        <w:rPr>
          <w:rFonts w:hint="eastAsia" w:ascii="宋体" w:hAnsi="宋体"/>
          <w:color w:val="000000"/>
          <w:sz w:val="30"/>
          <w:szCs w:val="30"/>
        </w:rPr>
      </w:pPr>
      <w:r>
        <w:rPr>
          <w:rFonts w:hint="eastAsia" w:ascii="宋体" w:hAnsi="宋体"/>
          <w:color w:val="000000"/>
          <w:sz w:val="30"/>
          <w:szCs w:val="30"/>
        </w:rPr>
        <w:t xml:space="preserve">    各类工程咨询成果还要按照对决策影响程度、可操作程度、社会反响程度、应用范围等4项标准综合评定咨询成果实用价值的大小。</w:t>
      </w:r>
    </w:p>
    <w:p>
      <w:pPr>
        <w:spacing w:line="520" w:lineRule="exact"/>
        <w:ind w:firstLine="570"/>
        <w:rPr>
          <w:rFonts w:hint="eastAsia" w:ascii="宋体" w:hAnsi="宋体"/>
          <w:color w:val="000000"/>
          <w:sz w:val="30"/>
          <w:szCs w:val="30"/>
        </w:rPr>
      </w:pPr>
      <w:r>
        <w:rPr>
          <w:rFonts w:hint="eastAsia" w:ascii="宋体" w:hAnsi="宋体"/>
          <w:color w:val="000000"/>
          <w:sz w:val="30"/>
          <w:szCs w:val="30"/>
        </w:rPr>
        <w:t>第十二条  对上述标准采用科学的指标体系和定量评价方法确定获奖等级。</w:t>
      </w:r>
    </w:p>
    <w:p>
      <w:pPr>
        <w:spacing w:line="520" w:lineRule="exact"/>
        <w:ind w:firstLine="570"/>
        <w:rPr>
          <w:rFonts w:hint="eastAsia" w:ascii="仿宋_GB2312" w:hAnsi="宋体" w:eastAsia="仿宋_GB2312"/>
          <w:color w:val="000000"/>
          <w:sz w:val="32"/>
          <w:szCs w:val="28"/>
        </w:rPr>
      </w:pPr>
    </w:p>
    <w:p>
      <w:pPr>
        <w:spacing w:line="440" w:lineRule="exact"/>
        <w:jc w:val="center"/>
        <w:rPr>
          <w:rFonts w:hint="eastAsia" w:ascii="黑体" w:eastAsia="黑体"/>
          <w:sz w:val="29"/>
          <w:szCs w:val="22"/>
        </w:rPr>
      </w:pPr>
      <w:r>
        <w:rPr>
          <w:rFonts w:hint="eastAsia" w:ascii="黑体" w:eastAsia="黑体"/>
          <w:sz w:val="29"/>
          <w:szCs w:val="22"/>
        </w:rPr>
        <w:t>第五章  申报条件及材料</w:t>
      </w:r>
    </w:p>
    <w:p>
      <w:pPr>
        <w:spacing w:line="520" w:lineRule="exact"/>
        <w:ind w:firstLine="3360" w:firstLineChars="1050"/>
        <w:rPr>
          <w:rFonts w:hint="eastAsia" w:ascii="仿宋_GB2312" w:hAnsi="宋体" w:eastAsia="仿宋_GB2312"/>
          <w:color w:val="000000"/>
          <w:sz w:val="32"/>
          <w:szCs w:val="28"/>
        </w:rPr>
      </w:pPr>
    </w:p>
    <w:p>
      <w:pPr>
        <w:spacing w:line="520" w:lineRule="exact"/>
        <w:rPr>
          <w:rFonts w:hint="eastAsia" w:ascii="宋体" w:hAnsi="宋体"/>
          <w:color w:val="000000"/>
          <w:sz w:val="30"/>
          <w:szCs w:val="30"/>
        </w:rPr>
      </w:pPr>
      <w:r>
        <w:rPr>
          <w:rFonts w:hint="eastAsia" w:ascii="仿宋_GB2312" w:hAnsi="宋体" w:eastAsia="仿宋_GB2312"/>
          <w:color w:val="000000"/>
          <w:sz w:val="32"/>
          <w:szCs w:val="28"/>
        </w:rPr>
        <w:t xml:space="preserve">    </w:t>
      </w:r>
      <w:r>
        <w:rPr>
          <w:rFonts w:hint="eastAsia" w:ascii="宋体" w:hAnsi="宋体"/>
          <w:color w:val="000000"/>
          <w:sz w:val="30"/>
          <w:szCs w:val="30"/>
        </w:rPr>
        <w:t>第十三条  贵州省优秀工程咨询成果奖的申报单位必须是贵州省工程咨询协会会员单位。</w:t>
      </w:r>
    </w:p>
    <w:p>
      <w:pPr>
        <w:spacing w:line="520" w:lineRule="exact"/>
        <w:rPr>
          <w:rFonts w:hint="eastAsia" w:ascii="宋体" w:hAnsi="宋体"/>
          <w:color w:val="000000"/>
          <w:sz w:val="30"/>
          <w:szCs w:val="30"/>
        </w:rPr>
      </w:pPr>
      <w:r>
        <w:rPr>
          <w:rFonts w:hint="eastAsia" w:ascii="宋体" w:hAnsi="宋体"/>
          <w:color w:val="000000"/>
          <w:sz w:val="30"/>
          <w:szCs w:val="30"/>
        </w:rPr>
        <w:t xml:space="preserve">    第十四条  申报贵州省优秀工程咨询成果奖的成果必须是贵州省工程咨询协会会员单位为第一完成单位的成果。</w:t>
      </w:r>
    </w:p>
    <w:p>
      <w:pPr>
        <w:spacing w:line="520" w:lineRule="exact"/>
        <w:rPr>
          <w:rFonts w:hint="eastAsia" w:ascii="宋体" w:hAnsi="宋体"/>
          <w:color w:val="000000"/>
          <w:sz w:val="30"/>
          <w:szCs w:val="30"/>
        </w:rPr>
      </w:pPr>
      <w:r>
        <w:rPr>
          <w:rFonts w:hint="eastAsia" w:ascii="宋体" w:hAnsi="宋体"/>
          <w:color w:val="000000"/>
          <w:sz w:val="30"/>
          <w:szCs w:val="30"/>
        </w:rPr>
        <w:t xml:space="preserve">    第十五条  申报贵州省优秀工程咨询成果奖的成果必须经过同行专家评审、鉴定，并获得有关单位采纳的成果。</w:t>
      </w:r>
    </w:p>
    <w:p>
      <w:pPr>
        <w:spacing w:line="520" w:lineRule="exact"/>
        <w:rPr>
          <w:rFonts w:hint="eastAsia" w:ascii="宋体" w:hAnsi="宋体"/>
          <w:color w:val="000000"/>
          <w:sz w:val="30"/>
          <w:szCs w:val="30"/>
        </w:rPr>
      </w:pPr>
      <w:r>
        <w:rPr>
          <w:rFonts w:hint="eastAsia" w:ascii="宋体" w:hAnsi="宋体"/>
          <w:color w:val="000000"/>
          <w:sz w:val="30"/>
          <w:szCs w:val="30"/>
        </w:rPr>
        <w:t xml:space="preserve">    属于项目建议书、可行性研究报告、项目申请报告、资金申请报告、规划咨询报告，必须出具评估、评审意见，或上级审批意见，建成投产的项目还须出具使用单位的使用效果证明。</w:t>
      </w:r>
    </w:p>
    <w:p>
      <w:pPr>
        <w:spacing w:line="520" w:lineRule="exact"/>
        <w:rPr>
          <w:rFonts w:hint="eastAsia" w:ascii="宋体" w:hAnsi="宋体"/>
          <w:color w:val="000000"/>
          <w:sz w:val="30"/>
          <w:szCs w:val="30"/>
        </w:rPr>
      </w:pPr>
      <w:r>
        <w:rPr>
          <w:rFonts w:hint="eastAsia" w:ascii="宋体" w:hAnsi="宋体"/>
          <w:color w:val="000000"/>
          <w:sz w:val="30"/>
          <w:szCs w:val="30"/>
        </w:rPr>
        <w:t xml:space="preserve">    属于专题研究报告，必须出具专家评审、鉴定意见，有关单位采纳成果的证明。</w:t>
      </w:r>
    </w:p>
    <w:p>
      <w:pPr>
        <w:spacing w:line="520" w:lineRule="exact"/>
        <w:ind w:firstLine="600" w:firstLineChars="200"/>
        <w:rPr>
          <w:rFonts w:hint="eastAsia" w:ascii="宋体" w:hAnsi="宋体"/>
          <w:color w:val="000000"/>
          <w:sz w:val="30"/>
          <w:szCs w:val="30"/>
        </w:rPr>
      </w:pPr>
      <w:r>
        <w:rPr>
          <w:rFonts w:hint="eastAsia" w:ascii="宋体" w:hAnsi="宋体"/>
          <w:color w:val="000000"/>
          <w:sz w:val="30"/>
          <w:szCs w:val="30"/>
        </w:rPr>
        <w:t>属于评估报告，须出具委托方对成果评估质量的评价；项目后评价报告，须出具专家评审、鉴定意见。</w:t>
      </w:r>
    </w:p>
    <w:p>
      <w:pPr>
        <w:spacing w:line="520" w:lineRule="exact"/>
        <w:ind w:firstLine="600" w:firstLineChars="200"/>
        <w:rPr>
          <w:rFonts w:hint="eastAsia" w:ascii="宋体" w:hAnsi="宋体"/>
          <w:color w:val="000000"/>
          <w:sz w:val="30"/>
          <w:szCs w:val="30"/>
        </w:rPr>
      </w:pPr>
      <w:r>
        <w:rPr>
          <w:rFonts w:hint="eastAsia" w:ascii="宋体" w:hAnsi="宋体"/>
          <w:color w:val="000000"/>
          <w:sz w:val="30"/>
          <w:szCs w:val="30"/>
        </w:rPr>
        <w:t>属于工程项目管理报告，应在项目移交建设单位后申报，并须出具项目建设单位综合评价意见。</w:t>
      </w:r>
    </w:p>
    <w:p>
      <w:pPr>
        <w:spacing w:line="520" w:lineRule="exact"/>
        <w:ind w:firstLine="600" w:firstLineChars="200"/>
        <w:rPr>
          <w:rFonts w:hint="eastAsia" w:ascii="宋体" w:hAnsi="宋体"/>
          <w:color w:val="000000"/>
          <w:sz w:val="30"/>
          <w:szCs w:val="30"/>
        </w:rPr>
      </w:pPr>
      <w:r>
        <w:rPr>
          <w:rFonts w:hint="eastAsia" w:ascii="宋体" w:hAnsi="宋体"/>
          <w:color w:val="000000"/>
          <w:sz w:val="30"/>
          <w:szCs w:val="30"/>
        </w:rPr>
        <w:t xml:space="preserve">属于PPP咨询成果，须出具政府审批意见和委托方对成果质量的评价，建成投产的项目还须出具实施机构的使用效果证明。    </w:t>
      </w:r>
    </w:p>
    <w:p>
      <w:pPr>
        <w:spacing w:line="520" w:lineRule="exact"/>
        <w:ind w:firstLine="600" w:firstLineChars="200"/>
        <w:rPr>
          <w:rFonts w:hint="eastAsia" w:ascii="宋体" w:hAnsi="宋体"/>
          <w:color w:val="000000"/>
          <w:sz w:val="30"/>
          <w:szCs w:val="30"/>
        </w:rPr>
      </w:pPr>
      <w:r>
        <w:rPr>
          <w:rFonts w:hint="eastAsia" w:ascii="宋体" w:hAnsi="宋体"/>
          <w:color w:val="000000"/>
          <w:sz w:val="30"/>
          <w:szCs w:val="30"/>
        </w:rPr>
        <w:t>属于工程咨询新理论、新方法研究成果，须出具在国内外学术会议或有重要学术影响的专业刊物或内参上发表过，并获得了高度评价的证明。</w:t>
      </w:r>
    </w:p>
    <w:p>
      <w:pPr>
        <w:spacing w:line="520" w:lineRule="exact"/>
        <w:ind w:firstLine="600"/>
        <w:rPr>
          <w:rFonts w:hint="eastAsia" w:ascii="宋体" w:hAnsi="宋体"/>
          <w:color w:val="000000"/>
          <w:sz w:val="30"/>
          <w:szCs w:val="30"/>
        </w:rPr>
      </w:pPr>
      <w:r>
        <w:rPr>
          <w:rFonts w:hint="eastAsia" w:ascii="宋体" w:hAnsi="宋体"/>
          <w:color w:val="000000"/>
          <w:sz w:val="30"/>
          <w:szCs w:val="30"/>
        </w:rPr>
        <w:t>第十六条  申报贵州省优秀工程咨询成果奖的成果，申报单位要认真填写贵州省优秀工程咨询成果奖申报书，并报送咨询成果原件及相关证明等附件材料。</w:t>
      </w:r>
    </w:p>
    <w:p>
      <w:pPr>
        <w:spacing w:line="520" w:lineRule="exact"/>
        <w:ind w:firstLine="600"/>
        <w:rPr>
          <w:rFonts w:hint="eastAsia" w:ascii="宋体" w:hAnsi="宋体"/>
          <w:color w:val="000000"/>
          <w:sz w:val="30"/>
          <w:szCs w:val="30"/>
        </w:rPr>
      </w:pPr>
      <w:r>
        <w:rPr>
          <w:rFonts w:hint="eastAsia" w:ascii="宋体" w:hAnsi="宋体"/>
          <w:color w:val="000000"/>
          <w:sz w:val="30"/>
          <w:szCs w:val="30"/>
        </w:rPr>
        <w:t xml:space="preserve">    第十七条  申报的咨询成果，所涉及的工程项目应是总投资额在1000万元以上的项目。</w:t>
      </w:r>
    </w:p>
    <w:p>
      <w:pPr>
        <w:spacing w:line="520" w:lineRule="exact"/>
        <w:ind w:firstLine="570"/>
        <w:rPr>
          <w:rFonts w:hint="eastAsia" w:ascii="宋体" w:hAnsi="宋体"/>
          <w:color w:val="000000"/>
          <w:sz w:val="30"/>
          <w:szCs w:val="30"/>
        </w:rPr>
      </w:pPr>
      <w:r>
        <w:rPr>
          <w:rFonts w:hint="eastAsia" w:ascii="宋体" w:hAnsi="宋体"/>
          <w:color w:val="000000"/>
          <w:sz w:val="30"/>
          <w:szCs w:val="30"/>
        </w:rPr>
        <w:t>第十八条  凡在申报前具有争议的成果，在争议未解决之前，不得申报评奖。</w:t>
      </w:r>
    </w:p>
    <w:p>
      <w:pPr>
        <w:spacing w:line="520" w:lineRule="exact"/>
        <w:ind w:firstLine="570"/>
        <w:rPr>
          <w:rFonts w:hint="eastAsia" w:ascii="仿宋_GB2312" w:hAnsi="宋体" w:eastAsia="仿宋_GB2312"/>
          <w:color w:val="000000"/>
          <w:sz w:val="32"/>
          <w:szCs w:val="28"/>
        </w:rPr>
      </w:pPr>
    </w:p>
    <w:p>
      <w:pPr>
        <w:spacing w:line="520" w:lineRule="exact"/>
        <w:ind w:firstLine="570"/>
        <w:rPr>
          <w:rFonts w:hint="eastAsia" w:ascii="仿宋_GB2312" w:hAnsi="宋体" w:eastAsia="仿宋_GB2312"/>
          <w:color w:val="000000"/>
          <w:sz w:val="32"/>
          <w:szCs w:val="28"/>
        </w:rPr>
      </w:pPr>
    </w:p>
    <w:p>
      <w:pPr>
        <w:spacing w:line="520" w:lineRule="exact"/>
        <w:ind w:firstLine="570"/>
        <w:rPr>
          <w:rFonts w:hint="eastAsia" w:ascii="仿宋_GB2312" w:hAnsi="宋体" w:eastAsia="仿宋_GB2312"/>
          <w:color w:val="000000"/>
          <w:sz w:val="32"/>
          <w:szCs w:val="28"/>
        </w:rPr>
      </w:pPr>
    </w:p>
    <w:p>
      <w:pPr>
        <w:spacing w:line="440" w:lineRule="exact"/>
        <w:jc w:val="center"/>
        <w:rPr>
          <w:rFonts w:hint="eastAsia" w:ascii="黑体" w:eastAsia="黑体"/>
          <w:sz w:val="29"/>
          <w:szCs w:val="22"/>
        </w:rPr>
      </w:pPr>
      <w:r>
        <w:rPr>
          <w:rFonts w:hint="eastAsia" w:ascii="黑体" w:eastAsia="黑体"/>
          <w:sz w:val="29"/>
          <w:szCs w:val="22"/>
        </w:rPr>
        <w:t xml:space="preserve">  第六章  申报资格审核</w:t>
      </w:r>
    </w:p>
    <w:p>
      <w:pPr>
        <w:spacing w:line="520" w:lineRule="exact"/>
        <w:ind w:left="2660"/>
        <w:rPr>
          <w:rFonts w:hint="eastAsia" w:ascii="仿宋_GB2312" w:hAnsi="宋体" w:eastAsia="仿宋_GB2312"/>
          <w:color w:val="000000"/>
          <w:sz w:val="32"/>
          <w:szCs w:val="28"/>
        </w:rPr>
      </w:pPr>
    </w:p>
    <w:p>
      <w:pPr>
        <w:spacing w:line="520" w:lineRule="exact"/>
        <w:rPr>
          <w:rFonts w:hint="eastAsia" w:ascii="宋体" w:hAnsi="宋体"/>
          <w:color w:val="000000"/>
          <w:sz w:val="30"/>
          <w:szCs w:val="30"/>
        </w:rPr>
      </w:pPr>
      <w:r>
        <w:rPr>
          <w:rFonts w:hint="eastAsia" w:ascii="仿宋_GB2312" w:hAnsi="宋体" w:eastAsia="仿宋_GB2312"/>
          <w:color w:val="000000"/>
          <w:sz w:val="32"/>
          <w:szCs w:val="28"/>
        </w:rPr>
        <w:t xml:space="preserve">    </w:t>
      </w:r>
      <w:r>
        <w:rPr>
          <w:rFonts w:hint="eastAsia" w:ascii="宋体" w:hAnsi="宋体"/>
          <w:color w:val="000000"/>
          <w:sz w:val="30"/>
          <w:szCs w:val="30"/>
        </w:rPr>
        <w:t>第十九条  《贵州省优秀工程咨询成果奖申报书》由贵州省工程咨询协会秘书处按下列内容进行申报资格审核：①是否符合《贵州省优秀工程咨询成果奖》申报条件；②申报书填写是否规范，成果及附件材料是否齐全、真实；③是否属重复报奖；④有无违反奖励办法的问题等。</w:t>
      </w:r>
    </w:p>
    <w:p>
      <w:pPr>
        <w:spacing w:line="520" w:lineRule="exact"/>
        <w:ind w:firstLine="570"/>
        <w:rPr>
          <w:rFonts w:hint="eastAsia" w:ascii="宋体" w:hAnsi="宋体"/>
          <w:color w:val="000000"/>
          <w:sz w:val="30"/>
          <w:szCs w:val="30"/>
        </w:rPr>
      </w:pPr>
      <w:r>
        <w:rPr>
          <w:rFonts w:hint="eastAsia" w:ascii="宋体" w:hAnsi="宋体"/>
          <w:color w:val="000000"/>
          <w:sz w:val="30"/>
          <w:szCs w:val="30"/>
        </w:rPr>
        <w:t>第二十条  未通过资格审核的申报成果及原因，由贵州省工程咨询协会秘书处在公布评奖结果时一并通知申报单位。</w:t>
      </w:r>
    </w:p>
    <w:p>
      <w:pPr>
        <w:spacing w:line="520" w:lineRule="exact"/>
        <w:ind w:firstLine="570"/>
        <w:rPr>
          <w:rFonts w:hint="eastAsia" w:ascii="仿宋_GB2312" w:hAnsi="宋体" w:eastAsia="仿宋_GB2312"/>
          <w:color w:val="000000"/>
          <w:sz w:val="32"/>
          <w:szCs w:val="28"/>
        </w:rPr>
      </w:pPr>
    </w:p>
    <w:p>
      <w:pPr>
        <w:spacing w:line="520" w:lineRule="exact"/>
        <w:jc w:val="center"/>
        <w:rPr>
          <w:rFonts w:hint="eastAsia" w:ascii="黑体" w:hAnsi="宋体" w:eastAsia="黑体"/>
          <w:color w:val="000000"/>
          <w:sz w:val="32"/>
          <w:szCs w:val="28"/>
        </w:rPr>
      </w:pPr>
      <w:r>
        <w:rPr>
          <w:rFonts w:hint="eastAsia" w:ascii="黑体" w:hAnsi="宋体" w:eastAsia="黑体"/>
          <w:color w:val="000000"/>
          <w:sz w:val="32"/>
          <w:szCs w:val="28"/>
        </w:rPr>
        <w:t>第七章  评审机构及职责</w:t>
      </w:r>
    </w:p>
    <w:p>
      <w:pPr>
        <w:spacing w:line="520" w:lineRule="exact"/>
        <w:ind w:firstLine="3040" w:firstLineChars="950"/>
        <w:rPr>
          <w:rFonts w:hint="eastAsia" w:ascii="仿宋_GB2312" w:hAnsi="宋体" w:eastAsia="仿宋_GB2312"/>
          <w:color w:val="000000"/>
          <w:sz w:val="32"/>
          <w:szCs w:val="28"/>
        </w:rPr>
      </w:pPr>
    </w:p>
    <w:p>
      <w:pPr>
        <w:spacing w:line="520" w:lineRule="exact"/>
        <w:ind w:firstLine="540"/>
        <w:rPr>
          <w:rFonts w:hint="eastAsia" w:ascii="宋体" w:hAnsi="宋体"/>
          <w:color w:val="000000"/>
          <w:sz w:val="30"/>
          <w:szCs w:val="30"/>
        </w:rPr>
      </w:pPr>
      <w:r>
        <w:rPr>
          <w:rFonts w:hint="eastAsia" w:ascii="宋体" w:hAnsi="宋体"/>
          <w:color w:val="000000"/>
          <w:sz w:val="30"/>
          <w:szCs w:val="30"/>
        </w:rPr>
        <w:t>第二十一条  贵州省优秀工程咨询成果评审委员会有权根据申报成果的情况组织专家评议，受聘专家负责对申报成果进行专业评议工作，其职责是按照标准提出获得一、二、三等奖和优秀奖成果的建议，贵州省优秀工程咨询成果评审委员会负责最终审定。</w:t>
      </w:r>
    </w:p>
    <w:p>
      <w:pPr>
        <w:spacing w:line="520" w:lineRule="exact"/>
        <w:ind w:firstLine="600" w:firstLineChars="200"/>
        <w:rPr>
          <w:rFonts w:hint="eastAsia" w:ascii="宋体" w:hAnsi="宋体"/>
          <w:color w:val="000000"/>
          <w:sz w:val="30"/>
          <w:szCs w:val="30"/>
        </w:rPr>
      </w:pPr>
      <w:r>
        <w:rPr>
          <w:rFonts w:hint="eastAsia" w:ascii="宋体" w:hAnsi="宋体"/>
          <w:color w:val="000000"/>
          <w:sz w:val="30"/>
          <w:szCs w:val="30"/>
        </w:rPr>
        <w:t>第二十二条  贵州省优秀工程咨询成果评审委员会根据专家的评议意见，集体审定批准贵州省优秀工程咨询成果奖项。集体审定时，至少有三分之二以上的委员参加会议，采用无记名投票的方式，按到会委员多数通过的原则，确定获奖项目及其等级。</w:t>
      </w:r>
    </w:p>
    <w:p>
      <w:pPr>
        <w:spacing w:line="520" w:lineRule="exact"/>
        <w:ind w:firstLine="640" w:firstLineChars="200"/>
        <w:rPr>
          <w:rFonts w:hint="eastAsia" w:ascii="仿宋_GB2312" w:hAnsi="宋体" w:eastAsia="仿宋_GB2312"/>
          <w:color w:val="000000"/>
          <w:sz w:val="32"/>
          <w:szCs w:val="28"/>
        </w:rPr>
      </w:pPr>
    </w:p>
    <w:p>
      <w:pPr>
        <w:numPr>
          <w:ilvl w:val="0"/>
          <w:numId w:val="1"/>
        </w:numPr>
        <w:spacing w:line="520" w:lineRule="exact"/>
        <w:rPr>
          <w:rFonts w:hint="eastAsia" w:ascii="黑体" w:hAnsi="宋体" w:eastAsia="黑体"/>
          <w:color w:val="000000"/>
          <w:sz w:val="32"/>
          <w:szCs w:val="28"/>
        </w:rPr>
      </w:pPr>
      <w:r>
        <w:rPr>
          <w:rFonts w:hint="eastAsia" w:ascii="黑体" w:hAnsi="宋体" w:eastAsia="黑体"/>
          <w:color w:val="000000"/>
          <w:sz w:val="32"/>
          <w:szCs w:val="28"/>
        </w:rPr>
        <w:t xml:space="preserve"> 批准和授予</w:t>
      </w:r>
    </w:p>
    <w:p>
      <w:pPr>
        <w:spacing w:line="520" w:lineRule="exact"/>
        <w:ind w:left="2660"/>
        <w:rPr>
          <w:rFonts w:hint="eastAsia" w:ascii="仿宋_GB2312" w:hAnsi="宋体" w:eastAsia="仿宋_GB2312"/>
          <w:color w:val="000000"/>
          <w:sz w:val="32"/>
          <w:szCs w:val="28"/>
        </w:rPr>
      </w:pPr>
    </w:p>
    <w:p>
      <w:pPr>
        <w:spacing w:line="520" w:lineRule="exact"/>
        <w:rPr>
          <w:rFonts w:hint="eastAsia" w:ascii="宋体" w:hAnsi="宋体"/>
          <w:color w:val="000000"/>
          <w:sz w:val="30"/>
          <w:szCs w:val="30"/>
        </w:rPr>
      </w:pPr>
      <w:r>
        <w:rPr>
          <w:rFonts w:hint="eastAsia" w:ascii="仿宋_GB2312" w:hAnsi="宋体" w:eastAsia="仿宋_GB2312"/>
          <w:color w:val="000000"/>
          <w:sz w:val="32"/>
          <w:szCs w:val="28"/>
        </w:rPr>
        <w:t xml:space="preserve">    </w:t>
      </w:r>
      <w:r>
        <w:rPr>
          <w:rFonts w:hint="eastAsia" w:ascii="宋体" w:hAnsi="宋体"/>
          <w:color w:val="000000"/>
          <w:sz w:val="30"/>
          <w:szCs w:val="30"/>
        </w:rPr>
        <w:t>第二十三条  贵州省优秀工程咨询成果评审委员会通过的获奖成果公告无争议后，由贵州省工程咨询协会颁布。</w:t>
      </w:r>
    </w:p>
    <w:p>
      <w:pPr>
        <w:spacing w:line="520" w:lineRule="exact"/>
        <w:ind w:firstLine="570"/>
        <w:rPr>
          <w:rFonts w:hint="eastAsia" w:ascii="宋体" w:hAnsi="宋体"/>
          <w:color w:val="000000"/>
          <w:sz w:val="30"/>
          <w:szCs w:val="30"/>
        </w:rPr>
      </w:pPr>
      <w:r>
        <w:rPr>
          <w:rFonts w:hint="eastAsia" w:ascii="宋体" w:hAnsi="宋体"/>
          <w:color w:val="000000"/>
          <w:sz w:val="30"/>
          <w:szCs w:val="30"/>
        </w:rPr>
        <w:t>第二十四条  贵州省工程咨询协会对获奖单位个人颁发获奖证书。</w:t>
      </w:r>
    </w:p>
    <w:p>
      <w:pPr>
        <w:spacing w:line="520" w:lineRule="exact"/>
        <w:ind w:firstLine="3040" w:firstLineChars="950"/>
        <w:rPr>
          <w:rFonts w:hint="eastAsia" w:ascii="黑体" w:hAnsi="宋体" w:eastAsia="黑体"/>
          <w:color w:val="000000"/>
          <w:sz w:val="32"/>
          <w:szCs w:val="28"/>
        </w:rPr>
      </w:pPr>
      <w:r>
        <w:rPr>
          <w:rFonts w:hint="eastAsia" w:ascii="黑体" w:hAnsi="宋体" w:eastAsia="黑体"/>
          <w:color w:val="000000"/>
          <w:sz w:val="32"/>
          <w:szCs w:val="28"/>
        </w:rPr>
        <w:t>第九章  罚  则</w:t>
      </w:r>
    </w:p>
    <w:p>
      <w:pPr>
        <w:spacing w:line="520" w:lineRule="exact"/>
        <w:ind w:firstLine="3840" w:firstLineChars="1200"/>
        <w:rPr>
          <w:rFonts w:hint="eastAsia" w:ascii="仿宋_GB2312" w:hAnsi="宋体" w:eastAsia="仿宋_GB2312"/>
          <w:color w:val="000000"/>
          <w:sz w:val="32"/>
          <w:szCs w:val="28"/>
        </w:rPr>
      </w:pPr>
    </w:p>
    <w:p>
      <w:pPr>
        <w:spacing w:line="520" w:lineRule="exact"/>
        <w:rPr>
          <w:rFonts w:hint="eastAsia" w:ascii="宋体" w:hAnsi="宋体"/>
          <w:color w:val="000000"/>
          <w:sz w:val="30"/>
          <w:szCs w:val="30"/>
        </w:rPr>
      </w:pPr>
      <w:r>
        <w:rPr>
          <w:rFonts w:hint="eastAsia" w:ascii="仿宋_GB2312" w:hAnsi="宋体" w:eastAsia="仿宋_GB2312"/>
          <w:color w:val="000000"/>
          <w:sz w:val="32"/>
          <w:szCs w:val="28"/>
        </w:rPr>
        <w:t xml:space="preserve">    </w:t>
      </w:r>
      <w:r>
        <w:rPr>
          <w:rFonts w:hint="eastAsia" w:ascii="宋体" w:hAnsi="宋体"/>
          <w:color w:val="000000"/>
          <w:sz w:val="30"/>
          <w:szCs w:val="30"/>
        </w:rPr>
        <w:t>第二十五条  以剽窃或其它不正当手段骗取贵州省优秀工程咨询成果奖》的单位或个人，一经查实，经贵州省优秀工程咨询成果评审委员会批准后，撤销奖励，追回证书，并通报全省工程咨询行业。</w:t>
      </w:r>
    </w:p>
    <w:p>
      <w:pPr>
        <w:spacing w:line="520" w:lineRule="exact"/>
        <w:ind w:firstLine="570"/>
        <w:rPr>
          <w:rFonts w:hint="eastAsia" w:ascii="宋体" w:hAnsi="宋体"/>
          <w:color w:val="000000"/>
          <w:sz w:val="30"/>
          <w:szCs w:val="30"/>
        </w:rPr>
      </w:pPr>
      <w:r>
        <w:rPr>
          <w:rFonts w:hint="eastAsia" w:ascii="宋体" w:hAnsi="宋体"/>
          <w:color w:val="000000"/>
          <w:sz w:val="30"/>
          <w:szCs w:val="30"/>
        </w:rPr>
        <w:t>第二十六条  参与全省优秀工程咨询成果奖评审的工作人员，在评审活动中弄虚作假、营私舞弊的，一经查实，要取消其参与评审活动的资格，并通报批评。</w:t>
      </w:r>
    </w:p>
    <w:p>
      <w:pPr>
        <w:spacing w:line="520" w:lineRule="exact"/>
        <w:ind w:firstLine="570"/>
        <w:rPr>
          <w:rFonts w:hint="eastAsia" w:ascii="仿宋_GB2312" w:hAnsi="宋体" w:eastAsia="仿宋_GB2312"/>
          <w:color w:val="000000"/>
          <w:sz w:val="32"/>
          <w:szCs w:val="28"/>
        </w:rPr>
      </w:pPr>
    </w:p>
    <w:p>
      <w:pPr>
        <w:spacing w:line="520" w:lineRule="exact"/>
        <w:rPr>
          <w:rFonts w:hint="eastAsia" w:ascii="黑体" w:hAnsi="宋体" w:eastAsia="黑体"/>
          <w:color w:val="000000"/>
          <w:sz w:val="32"/>
          <w:szCs w:val="28"/>
        </w:rPr>
      </w:pPr>
      <w:r>
        <w:rPr>
          <w:rFonts w:hint="eastAsia" w:ascii="仿宋_GB2312" w:hAnsi="宋体" w:eastAsia="仿宋_GB2312"/>
          <w:color w:val="000000"/>
          <w:sz w:val="32"/>
          <w:szCs w:val="28"/>
        </w:rPr>
        <w:t xml:space="preserve">                   </w:t>
      </w:r>
      <w:r>
        <w:rPr>
          <w:rFonts w:hint="eastAsia" w:ascii="黑体" w:hAnsi="宋体" w:eastAsia="黑体"/>
          <w:color w:val="000000"/>
          <w:sz w:val="32"/>
          <w:szCs w:val="28"/>
        </w:rPr>
        <w:t>第十章  附  则</w:t>
      </w:r>
    </w:p>
    <w:p>
      <w:pPr>
        <w:spacing w:line="520" w:lineRule="exact"/>
        <w:rPr>
          <w:rFonts w:hint="eastAsia" w:ascii="仿宋_GB2312" w:hAnsi="宋体" w:eastAsia="仿宋_GB2312"/>
          <w:color w:val="000000"/>
          <w:sz w:val="32"/>
          <w:szCs w:val="28"/>
        </w:rPr>
      </w:pPr>
    </w:p>
    <w:p>
      <w:pPr>
        <w:spacing w:line="520" w:lineRule="exact"/>
        <w:rPr>
          <w:rFonts w:hint="eastAsia" w:ascii="宋体" w:hAnsi="宋体"/>
          <w:sz w:val="30"/>
          <w:szCs w:val="30"/>
        </w:rPr>
      </w:pPr>
      <w:r>
        <w:rPr>
          <w:rFonts w:hint="eastAsia" w:ascii="仿宋_GB2312" w:hAnsi="宋体" w:eastAsia="仿宋_GB2312"/>
          <w:color w:val="000000"/>
          <w:sz w:val="32"/>
          <w:szCs w:val="28"/>
        </w:rPr>
        <w:t xml:space="preserve">   </w:t>
      </w:r>
      <w:r>
        <w:rPr>
          <w:rFonts w:hint="eastAsia" w:ascii="宋体" w:hAnsi="宋体"/>
          <w:color w:val="000000"/>
          <w:sz w:val="30"/>
          <w:szCs w:val="30"/>
        </w:rPr>
        <w:t xml:space="preserve"> 第二十七条  本办法由贵州省优秀工程咨询成果评审委员会负责解释，自理事会通过并报主管部门备案之日起施行。 </w:t>
      </w:r>
    </w:p>
    <w:p>
      <w:pPr>
        <w:spacing w:line="520" w:lineRule="exact"/>
        <w:rPr>
          <w:rFonts w:hint="eastAsia"/>
        </w:rPr>
      </w:pPr>
    </w:p>
    <w:p>
      <w:pPr>
        <w:spacing w:line="520" w:lineRule="exact"/>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鼎简楷体">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784605"/>
      <w:docPartObj>
        <w:docPartGallery w:val="AutoText"/>
      </w:docPartObj>
    </w:sdtPr>
    <w:sdtContent>
      <w:p>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8"/>
      <w:numFmt w:val="japaneseCounting"/>
      <w:lvlText w:val="第%1章"/>
      <w:lvlJc w:val="left"/>
      <w:pPr>
        <w:tabs>
          <w:tab w:val="left" w:pos="3500"/>
        </w:tabs>
        <w:ind w:left="3500" w:hanging="840"/>
      </w:pPr>
    </w:lvl>
    <w:lvl w:ilvl="1" w:tentative="0">
      <w:start w:val="1"/>
      <w:numFmt w:val="lowerLetter"/>
      <w:lvlText w:val="%2)"/>
      <w:lvlJc w:val="left"/>
      <w:pPr>
        <w:tabs>
          <w:tab w:val="left" w:pos="3500"/>
        </w:tabs>
        <w:ind w:left="3500" w:hanging="420"/>
      </w:pPr>
    </w:lvl>
    <w:lvl w:ilvl="2" w:tentative="0">
      <w:start w:val="1"/>
      <w:numFmt w:val="lowerRoman"/>
      <w:lvlText w:val="%3."/>
      <w:lvlJc w:val="right"/>
      <w:pPr>
        <w:tabs>
          <w:tab w:val="left" w:pos="3920"/>
        </w:tabs>
        <w:ind w:left="3920" w:hanging="420"/>
      </w:pPr>
    </w:lvl>
    <w:lvl w:ilvl="3" w:tentative="0">
      <w:start w:val="1"/>
      <w:numFmt w:val="decimal"/>
      <w:lvlText w:val="%4."/>
      <w:lvlJc w:val="left"/>
      <w:pPr>
        <w:tabs>
          <w:tab w:val="left" w:pos="4340"/>
        </w:tabs>
        <w:ind w:left="4340" w:hanging="420"/>
      </w:pPr>
    </w:lvl>
    <w:lvl w:ilvl="4" w:tentative="0">
      <w:start w:val="1"/>
      <w:numFmt w:val="lowerLetter"/>
      <w:lvlText w:val="%5)"/>
      <w:lvlJc w:val="left"/>
      <w:pPr>
        <w:tabs>
          <w:tab w:val="left" w:pos="4760"/>
        </w:tabs>
        <w:ind w:left="4760" w:hanging="420"/>
      </w:pPr>
    </w:lvl>
    <w:lvl w:ilvl="5" w:tentative="0">
      <w:start w:val="1"/>
      <w:numFmt w:val="lowerRoman"/>
      <w:lvlText w:val="%6."/>
      <w:lvlJc w:val="right"/>
      <w:pPr>
        <w:tabs>
          <w:tab w:val="left" w:pos="5180"/>
        </w:tabs>
        <w:ind w:left="5180" w:hanging="420"/>
      </w:pPr>
    </w:lvl>
    <w:lvl w:ilvl="6" w:tentative="0">
      <w:start w:val="1"/>
      <w:numFmt w:val="decimal"/>
      <w:lvlText w:val="%7."/>
      <w:lvlJc w:val="left"/>
      <w:pPr>
        <w:tabs>
          <w:tab w:val="left" w:pos="5600"/>
        </w:tabs>
        <w:ind w:left="5600" w:hanging="420"/>
      </w:pPr>
    </w:lvl>
    <w:lvl w:ilvl="7" w:tentative="0">
      <w:start w:val="1"/>
      <w:numFmt w:val="lowerLetter"/>
      <w:lvlText w:val="%8)"/>
      <w:lvlJc w:val="left"/>
      <w:pPr>
        <w:tabs>
          <w:tab w:val="left" w:pos="6020"/>
        </w:tabs>
        <w:ind w:left="6020" w:hanging="420"/>
      </w:pPr>
    </w:lvl>
    <w:lvl w:ilvl="8" w:tentative="0">
      <w:start w:val="1"/>
      <w:numFmt w:val="lowerRoman"/>
      <w:lvlText w:val="%9."/>
      <w:lvlJc w:val="right"/>
      <w:pPr>
        <w:tabs>
          <w:tab w:val="left" w:pos="6440"/>
        </w:tabs>
        <w:ind w:left="6440" w:hanging="420"/>
      </w:pPr>
    </w:lvl>
  </w:abstractNum>
  <w:num w:numId="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21AB4"/>
    <w:rsid w:val="00621AB4"/>
    <w:rsid w:val="00736363"/>
    <w:rsid w:val="00A55753"/>
    <w:rsid w:val="00C74A99"/>
    <w:rsid w:val="72CD4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7E76B6-CC62-4472-8267-65743587DB4B}">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3190</Words>
  <Characters>3207</Characters>
  <Lines>24</Lines>
  <Paragraphs>6</Paragraphs>
  <TotalTime>14</TotalTime>
  <ScaleCrop>false</ScaleCrop>
  <LinksUpToDate>false</LinksUpToDate>
  <CharactersWithSpaces>3390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2020-04-03T07:36:00Z</dcterms:created>
  <dc:creator>dashu</dc:creator>
  <cp:lastModifiedBy>Administrator</cp:lastModifiedBy>
  <dcterms:modified xsi:type="dcterms:W3CDTF">2022-04-18T03:27:35Z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33F053C27D5B4921A3F908542F7C5462</vt:lpwstr>
  </property>
</Properties>
</file>