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B4" w:rsidRDefault="00621AB4" w:rsidP="00621AB4">
      <w:pPr>
        <w:autoSpaceDE w:val="0"/>
        <w:autoSpaceDN w:val="0"/>
        <w:adjustRightInd w:val="0"/>
        <w:jc w:val="center"/>
        <w:rPr>
          <w:rFonts w:ascii="黑体" w:eastAsia="黑体" w:hint="eastAsia"/>
          <w:color w:val="000000"/>
          <w:kern w:val="0"/>
          <w:sz w:val="44"/>
          <w:szCs w:val="44"/>
        </w:rPr>
      </w:pPr>
    </w:p>
    <w:p w:rsidR="00621AB4" w:rsidRDefault="00621AB4" w:rsidP="00621AB4">
      <w:pPr>
        <w:autoSpaceDE w:val="0"/>
        <w:autoSpaceDN w:val="0"/>
        <w:adjustRightInd w:val="0"/>
        <w:jc w:val="center"/>
        <w:rPr>
          <w:rFonts w:ascii="黑体" w:eastAsia="黑体"/>
          <w:color w:val="000000"/>
          <w:kern w:val="0"/>
          <w:sz w:val="44"/>
          <w:szCs w:val="44"/>
        </w:rPr>
      </w:pPr>
      <w:r>
        <w:rPr>
          <w:rFonts w:ascii="黑体" w:eastAsia="黑体" w:hint="eastAsia"/>
          <w:color w:val="000000"/>
          <w:kern w:val="0"/>
          <w:sz w:val="44"/>
          <w:szCs w:val="44"/>
        </w:rPr>
        <w:t>贵州省优秀工程咨询成果奖奖励办法</w:t>
      </w:r>
    </w:p>
    <w:p w:rsidR="00621AB4" w:rsidRDefault="00621AB4" w:rsidP="00621AB4">
      <w:pPr>
        <w:autoSpaceDE w:val="0"/>
        <w:autoSpaceDN w:val="0"/>
        <w:adjustRightInd w:val="0"/>
        <w:spacing w:line="440" w:lineRule="exact"/>
        <w:jc w:val="center"/>
        <w:rPr>
          <w:rFonts w:ascii="汉鼎简楷体" w:eastAsia="汉鼎简楷体" w:hint="eastAsia"/>
          <w:color w:val="000000"/>
          <w:kern w:val="0"/>
          <w:sz w:val="24"/>
        </w:rPr>
      </w:pPr>
    </w:p>
    <w:p w:rsidR="00621AB4" w:rsidRDefault="00621AB4" w:rsidP="00621AB4">
      <w:pPr>
        <w:autoSpaceDE w:val="0"/>
        <w:autoSpaceDN w:val="0"/>
        <w:adjustRightInd w:val="0"/>
        <w:spacing w:line="440" w:lineRule="exact"/>
        <w:jc w:val="center"/>
        <w:rPr>
          <w:rFonts w:ascii="汉鼎简楷体" w:eastAsia="汉鼎简楷体" w:hint="eastAsia"/>
          <w:color w:val="000000"/>
          <w:kern w:val="0"/>
          <w:sz w:val="24"/>
        </w:rPr>
      </w:pPr>
    </w:p>
    <w:p w:rsidR="00621AB4" w:rsidRDefault="00621AB4" w:rsidP="00621AB4">
      <w:pPr>
        <w:spacing w:line="440" w:lineRule="exact"/>
        <w:jc w:val="center"/>
        <w:rPr>
          <w:rFonts w:ascii="黑体" w:eastAsia="黑体" w:hint="eastAsia"/>
          <w:color w:val="000000"/>
          <w:sz w:val="29"/>
        </w:rPr>
      </w:pPr>
      <w:r>
        <w:rPr>
          <w:rFonts w:ascii="黑体" w:eastAsia="黑体" w:hint="eastAsia"/>
          <w:color w:val="000000"/>
          <w:sz w:val="29"/>
        </w:rPr>
        <w:t>第一章 总  则</w:t>
      </w:r>
    </w:p>
    <w:p w:rsidR="00621AB4" w:rsidRDefault="00621AB4" w:rsidP="00621AB4">
      <w:pPr>
        <w:spacing w:line="440" w:lineRule="exact"/>
        <w:ind w:left="3045"/>
        <w:rPr>
          <w:rFonts w:ascii="黑体" w:eastAsia="黑体" w:hint="eastAsia"/>
          <w:color w:val="000000"/>
          <w:sz w:val="29"/>
        </w:rPr>
      </w:pPr>
    </w:p>
    <w:p w:rsidR="00621AB4" w:rsidRDefault="00621AB4" w:rsidP="00621AB4">
      <w:pPr>
        <w:spacing w:line="520" w:lineRule="exact"/>
        <w:ind w:firstLineChars="250" w:firstLine="750"/>
        <w:rPr>
          <w:rFonts w:ascii="宋体" w:hAnsi="宋体" w:hint="eastAsia"/>
          <w:color w:val="000000"/>
          <w:sz w:val="30"/>
          <w:szCs w:val="30"/>
        </w:rPr>
      </w:pPr>
      <w:r>
        <w:rPr>
          <w:rFonts w:ascii="宋体" w:hAnsi="宋体" w:hint="eastAsia"/>
          <w:color w:val="000000"/>
          <w:sz w:val="30"/>
          <w:szCs w:val="30"/>
        </w:rPr>
        <w:t>第一条  为了表彰和奖励在我省工程咨询业务实践中做出突出贡献的集体和个人，推动全省工程咨询事业发展，提高服务质量和水平，更好地为经济建设服务，特制定本办法。</w:t>
      </w:r>
    </w:p>
    <w:p w:rsidR="00621AB4" w:rsidRDefault="00621AB4" w:rsidP="00621AB4">
      <w:pPr>
        <w:spacing w:line="520" w:lineRule="exact"/>
        <w:ind w:firstLineChars="250" w:firstLine="750"/>
        <w:rPr>
          <w:rFonts w:ascii="宋体" w:hAnsi="宋体" w:hint="eastAsia"/>
          <w:color w:val="000000"/>
          <w:sz w:val="30"/>
          <w:szCs w:val="30"/>
        </w:rPr>
      </w:pPr>
      <w:r>
        <w:rPr>
          <w:rFonts w:ascii="宋体" w:hAnsi="宋体" w:hint="eastAsia"/>
          <w:color w:val="000000"/>
          <w:sz w:val="30"/>
          <w:szCs w:val="30"/>
        </w:rPr>
        <w:t>第二条  贵州省优秀工程咨询成果奖是由贵州省工程咨询协会设置，对全省工程咨询行业的单位或个人为主完成的、在省内同类成果中具有先进水平的工程咨询成果授予的奖励。</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第三条  贵州省优秀工程咨询成果奖是工程咨询行业的全省性专项奖。贵州省工程咨询协会统一组织开展，维护其严肃性，并对获奖单位和个人给予荣誉奖励。</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第四条  贵州省优秀工程咨询成果奖的评审坚持尊重知识、尊重人才的原则；坚持公平、公正、公开的原则；坚持按规定程序科学评审的原则；坚持重点奖励具有开拓性和创新性并对经济建设有重大绩优效果的工程咨询成果的原则；实行当事人回避的原则。</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第五条  贵州省优秀工程咨询成果奖每两年评奖一次，自2012年起逢双年评奖。</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第六条  贵州省工程咨询协会设立贵州省优秀工程咨询成果评审委员会，负责全省优秀工程咨询成果奖的评审、批准和颁发工作。贵州省工程咨询协会秘书处负责日常工作。</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ind w:firstLineChars="1000" w:firstLine="3200"/>
        <w:rPr>
          <w:rFonts w:ascii="黑体" w:eastAsia="黑体" w:hAnsi="宋体" w:hint="eastAsia"/>
          <w:color w:val="000000"/>
          <w:sz w:val="32"/>
          <w:szCs w:val="28"/>
        </w:rPr>
      </w:pPr>
      <w:r>
        <w:rPr>
          <w:rFonts w:ascii="黑体" w:eastAsia="黑体" w:hAnsi="宋体" w:hint="eastAsia"/>
          <w:color w:val="000000"/>
          <w:sz w:val="32"/>
          <w:szCs w:val="28"/>
        </w:rPr>
        <w:lastRenderedPageBreak/>
        <w:t>第二章  奖项的设置</w:t>
      </w:r>
    </w:p>
    <w:p w:rsidR="00621AB4" w:rsidRDefault="00621AB4" w:rsidP="00621AB4">
      <w:pPr>
        <w:spacing w:line="520" w:lineRule="exact"/>
        <w:ind w:firstLineChars="1050" w:firstLine="336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 xml:space="preserve"> 第七条  贵州省优秀工程咨询成果奖设一、二、三等奖和</w:t>
      </w:r>
      <w:r w:rsidRPr="00A55753">
        <w:rPr>
          <w:rFonts w:ascii="宋体" w:hAnsi="宋体" w:hint="eastAsia"/>
          <w:b/>
          <w:bCs/>
          <w:sz w:val="30"/>
          <w:szCs w:val="30"/>
        </w:rPr>
        <w:t>优秀奖</w:t>
      </w:r>
      <w:r>
        <w:rPr>
          <w:rFonts w:ascii="宋体" w:hAnsi="宋体" w:hint="eastAsia"/>
          <w:color w:val="000000"/>
          <w:sz w:val="30"/>
          <w:szCs w:val="30"/>
        </w:rPr>
        <w:t>。</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w:t>
      </w:r>
      <w:r>
        <w:rPr>
          <w:rFonts w:ascii="宋体" w:hAnsi="宋体" w:hint="eastAsia"/>
          <w:b/>
          <w:bCs/>
          <w:color w:val="000000"/>
          <w:sz w:val="30"/>
          <w:szCs w:val="30"/>
        </w:rPr>
        <w:t>一等奖</w:t>
      </w:r>
      <w:r>
        <w:rPr>
          <w:rFonts w:ascii="宋体" w:hAnsi="宋体" w:hint="eastAsia"/>
          <w:color w:val="000000"/>
          <w:sz w:val="30"/>
          <w:szCs w:val="30"/>
        </w:rPr>
        <w:t>应是按工程咨询成果分类评奖标准综合评定后，成果具有很高的咨询水平，具有突出的创新性和方法先进性，研究难度很大，对决策影响很大，社会反响很大，可操作性强，应用范围广，在国内或省内同类成果中处于领先水平。</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w:t>
      </w:r>
      <w:r>
        <w:rPr>
          <w:rFonts w:ascii="宋体" w:hAnsi="宋体" w:hint="eastAsia"/>
          <w:b/>
          <w:bCs/>
          <w:color w:val="000000"/>
          <w:sz w:val="30"/>
          <w:szCs w:val="30"/>
        </w:rPr>
        <w:t>二等奖</w:t>
      </w:r>
      <w:r>
        <w:rPr>
          <w:rFonts w:ascii="宋体" w:hAnsi="宋体" w:hint="eastAsia"/>
          <w:color w:val="000000"/>
          <w:sz w:val="30"/>
          <w:szCs w:val="30"/>
        </w:rPr>
        <w:t>应是按工程咨询成果分类评奖标准综合评定后，成果具有较高的咨询水平，具有较突出的创新性和方法先进性，研究难度较大，对决策有较大影响，社会反响较大，应用范围较广，具有可操作性，在省内同类成果中处于领先水平。</w:t>
      </w:r>
    </w:p>
    <w:p w:rsidR="00621AB4" w:rsidRDefault="00621AB4" w:rsidP="00621AB4">
      <w:pPr>
        <w:spacing w:line="520" w:lineRule="exact"/>
        <w:ind w:firstLine="645"/>
        <w:rPr>
          <w:rFonts w:ascii="宋体" w:hAnsi="宋体" w:hint="eastAsia"/>
          <w:color w:val="000000"/>
          <w:sz w:val="30"/>
          <w:szCs w:val="30"/>
        </w:rPr>
      </w:pPr>
      <w:r>
        <w:rPr>
          <w:rFonts w:ascii="宋体" w:hAnsi="宋体" w:hint="eastAsia"/>
          <w:b/>
          <w:bCs/>
          <w:color w:val="000000"/>
          <w:sz w:val="30"/>
          <w:szCs w:val="30"/>
        </w:rPr>
        <w:t>三等奖</w:t>
      </w:r>
      <w:r>
        <w:rPr>
          <w:rFonts w:ascii="宋体" w:hAnsi="宋体" w:hint="eastAsia"/>
          <w:color w:val="000000"/>
          <w:sz w:val="30"/>
          <w:szCs w:val="30"/>
        </w:rPr>
        <w:t>应是按工程咨询成果分类评奖标准综合评定后，成果具有一定的咨询水平和创新，方法正确，具有一定的研究难度，对决策有一定影响，在省内或行业内具有应用性，有一定的社会反响，具有可操作性，在省内同类成果中具有先进水平。</w:t>
      </w:r>
    </w:p>
    <w:p w:rsidR="00621AB4" w:rsidRDefault="00621AB4" w:rsidP="00621AB4">
      <w:pPr>
        <w:spacing w:line="520" w:lineRule="exact"/>
        <w:ind w:firstLine="645"/>
        <w:rPr>
          <w:rFonts w:ascii="宋体" w:hAnsi="宋体" w:hint="eastAsia"/>
          <w:color w:val="000000"/>
          <w:sz w:val="30"/>
          <w:szCs w:val="30"/>
        </w:rPr>
      </w:pPr>
      <w:r w:rsidRPr="00A55753">
        <w:rPr>
          <w:rFonts w:ascii="宋体" w:hAnsi="宋体" w:hint="eastAsia"/>
          <w:b/>
          <w:bCs/>
          <w:sz w:val="30"/>
          <w:szCs w:val="30"/>
        </w:rPr>
        <w:t>优秀奖</w:t>
      </w:r>
      <w:r>
        <w:rPr>
          <w:rFonts w:ascii="宋体" w:hAnsi="宋体" w:hint="eastAsia"/>
          <w:color w:val="000000"/>
          <w:sz w:val="30"/>
          <w:szCs w:val="30"/>
        </w:rPr>
        <w:t>应是按工程咨询成果分类评奖标准综合评定后，成果完整，方法正确，成果获得应用。</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t>第八条  每项获奖成果的主要完成人最高限额为：一等奖10人，二等奖7人，三等奖5人，</w:t>
      </w:r>
      <w:r w:rsidRPr="00A55753">
        <w:rPr>
          <w:rFonts w:ascii="宋体" w:hAnsi="宋体" w:hint="eastAsia"/>
          <w:color w:val="000000" w:themeColor="text1"/>
          <w:sz w:val="30"/>
          <w:szCs w:val="30"/>
        </w:rPr>
        <w:t>优秀奖</w:t>
      </w:r>
      <w:r>
        <w:rPr>
          <w:rFonts w:ascii="宋体" w:hAnsi="宋体" w:hint="eastAsia"/>
          <w:color w:val="000000"/>
          <w:sz w:val="30"/>
          <w:szCs w:val="30"/>
        </w:rPr>
        <w:t>3人。</w:t>
      </w:r>
    </w:p>
    <w:p w:rsidR="00621AB4" w:rsidRDefault="00621AB4" w:rsidP="00621AB4">
      <w:pPr>
        <w:spacing w:line="520" w:lineRule="exact"/>
        <w:ind w:firstLine="570"/>
        <w:rPr>
          <w:rFonts w:ascii="宋体" w:hAnsi="宋体" w:hint="eastAsia"/>
          <w:color w:val="000000"/>
          <w:sz w:val="30"/>
          <w:szCs w:val="30"/>
        </w:rPr>
      </w:pPr>
    </w:p>
    <w:p w:rsidR="00621AB4" w:rsidRDefault="00621AB4" w:rsidP="00621AB4">
      <w:pPr>
        <w:spacing w:line="440" w:lineRule="exact"/>
        <w:jc w:val="center"/>
        <w:rPr>
          <w:rFonts w:ascii="黑体" w:eastAsia="黑体" w:hint="eastAsia"/>
          <w:sz w:val="29"/>
          <w:szCs w:val="22"/>
        </w:rPr>
      </w:pPr>
      <w:r>
        <w:rPr>
          <w:rFonts w:ascii="黑体" w:eastAsia="黑体" w:hint="eastAsia"/>
          <w:sz w:val="29"/>
          <w:szCs w:val="22"/>
        </w:rPr>
        <w:t>第三章 奖励成果的范围和形式</w:t>
      </w:r>
    </w:p>
    <w:p w:rsidR="00621AB4" w:rsidRDefault="00621AB4" w:rsidP="00621AB4">
      <w:pPr>
        <w:spacing w:line="520" w:lineRule="exact"/>
        <w:ind w:left="3060"/>
        <w:rPr>
          <w:rFonts w:ascii="仿宋_GB2312" w:eastAsia="仿宋_GB2312" w:hAnsi="宋体" w:hint="eastAsia"/>
          <w:color w:val="000000"/>
          <w:sz w:val="32"/>
          <w:szCs w:val="28"/>
        </w:rPr>
      </w:pPr>
    </w:p>
    <w:p w:rsidR="00621AB4" w:rsidRDefault="00621AB4" w:rsidP="00621AB4">
      <w:pPr>
        <w:widowControl/>
        <w:spacing w:line="520" w:lineRule="exact"/>
        <w:ind w:firstLine="640"/>
        <w:rPr>
          <w:rFonts w:ascii="宋体" w:hAnsi="宋体" w:hint="eastAsia"/>
          <w:color w:val="000000"/>
          <w:sz w:val="30"/>
          <w:szCs w:val="30"/>
        </w:rPr>
      </w:pPr>
      <w:r>
        <w:rPr>
          <w:rFonts w:ascii="宋体" w:hAnsi="宋体" w:hint="eastAsia"/>
          <w:color w:val="000000"/>
          <w:sz w:val="30"/>
          <w:szCs w:val="30"/>
        </w:rPr>
        <w:t>第九条  奖励成果的服务范围主要有：</w:t>
      </w:r>
    </w:p>
    <w:p w:rsidR="00621AB4" w:rsidRPr="00A55753" w:rsidRDefault="00621AB4" w:rsidP="00621AB4">
      <w:pPr>
        <w:widowControl/>
        <w:spacing w:line="520" w:lineRule="exact"/>
        <w:ind w:firstLine="640"/>
        <w:rPr>
          <w:rFonts w:ascii="宋体" w:hAnsi="宋体" w:cs="宋体" w:hint="eastAsia"/>
          <w:kern w:val="0"/>
          <w:sz w:val="30"/>
          <w:szCs w:val="30"/>
        </w:rPr>
      </w:pPr>
      <w:r w:rsidRPr="00A55753">
        <w:rPr>
          <w:rFonts w:ascii="宋体" w:hAnsi="宋体" w:cs="宋体" w:hint="eastAsia"/>
          <w:kern w:val="0"/>
          <w:sz w:val="30"/>
          <w:szCs w:val="30"/>
        </w:rPr>
        <w:t>(一)规划咨询：含总体规划、专项规划、区域规划及行业规划的编制；</w:t>
      </w:r>
    </w:p>
    <w:p w:rsidR="00621AB4" w:rsidRPr="00A55753" w:rsidRDefault="00621AB4" w:rsidP="00621AB4">
      <w:pPr>
        <w:widowControl/>
        <w:spacing w:line="520" w:lineRule="exact"/>
        <w:ind w:firstLine="640"/>
        <w:rPr>
          <w:rFonts w:ascii="宋体" w:hAnsi="宋体" w:cs="宋体" w:hint="eastAsia"/>
          <w:kern w:val="0"/>
          <w:sz w:val="30"/>
          <w:szCs w:val="30"/>
        </w:rPr>
      </w:pPr>
      <w:r w:rsidRPr="00A55753">
        <w:rPr>
          <w:rFonts w:ascii="宋体" w:hAnsi="宋体" w:cs="宋体" w:hint="eastAsia"/>
          <w:kern w:val="0"/>
          <w:sz w:val="30"/>
          <w:szCs w:val="30"/>
        </w:rPr>
        <w:lastRenderedPageBreak/>
        <w:t>（二）项目咨询：含项目投资机会研究、投融资策划，项目建议书（预可行性研究）、项目可行性研究报告、项目申请报告、资金申请报告、政府和社会资本合作（PPP）项目实施方案的编制；</w:t>
      </w:r>
    </w:p>
    <w:p w:rsidR="00621AB4" w:rsidRPr="00A55753" w:rsidRDefault="00621AB4" w:rsidP="00621AB4">
      <w:pPr>
        <w:widowControl/>
        <w:spacing w:line="520" w:lineRule="exact"/>
        <w:ind w:firstLine="640"/>
        <w:rPr>
          <w:rFonts w:ascii="宋体" w:hAnsi="宋体" w:cs="宋体" w:hint="eastAsia"/>
          <w:kern w:val="0"/>
          <w:sz w:val="30"/>
          <w:szCs w:val="30"/>
        </w:rPr>
      </w:pPr>
      <w:r w:rsidRPr="00A55753">
        <w:rPr>
          <w:rFonts w:ascii="宋体" w:hAnsi="宋体" w:cs="宋体" w:hint="eastAsia"/>
          <w:kern w:val="0"/>
          <w:sz w:val="30"/>
          <w:szCs w:val="30"/>
        </w:rPr>
        <w:t>（三）评估咨询：各级政府及有关部门委托的对规划、项目建议书、可行性研究报告、项目申请报告、资金申请报告、初步设计、政府和社会资本合作（PPP）项目实施方案的评估，规划和项目中期评价、后评价，项目概（决）算审查，及其他履行投资管理职能所需的专业技术服务；</w:t>
      </w:r>
    </w:p>
    <w:p w:rsidR="00621AB4" w:rsidRPr="00A55753" w:rsidRDefault="00621AB4" w:rsidP="00621AB4">
      <w:pPr>
        <w:spacing w:line="520" w:lineRule="exact"/>
        <w:ind w:firstLine="600"/>
        <w:rPr>
          <w:rFonts w:ascii="宋体" w:hAnsi="宋体" w:cs="宋体" w:hint="eastAsia"/>
          <w:kern w:val="0"/>
          <w:sz w:val="30"/>
          <w:szCs w:val="30"/>
        </w:rPr>
      </w:pPr>
      <w:r w:rsidRPr="00A55753">
        <w:rPr>
          <w:rFonts w:ascii="宋体" w:hAnsi="宋体" w:cs="宋体" w:hint="eastAsia"/>
          <w:kern w:val="0"/>
          <w:sz w:val="30"/>
          <w:szCs w:val="30"/>
        </w:rPr>
        <w:t>（四）全过程工程咨询：采用多种服务方式组合，为项目决策、实施和运营持续提供局部或整体解决方案以及管理服务。</w:t>
      </w:r>
    </w:p>
    <w:p w:rsidR="00621AB4" w:rsidRDefault="00621AB4" w:rsidP="00621AB4">
      <w:pPr>
        <w:spacing w:line="520" w:lineRule="exact"/>
        <w:ind w:firstLine="600"/>
        <w:rPr>
          <w:rFonts w:ascii="宋体" w:hAnsi="宋体" w:cs="宋体" w:hint="eastAsia"/>
          <w:color w:val="FF0000"/>
          <w:kern w:val="0"/>
          <w:sz w:val="30"/>
          <w:szCs w:val="30"/>
        </w:rPr>
      </w:pPr>
      <w:r w:rsidRPr="00A55753">
        <w:rPr>
          <w:rFonts w:ascii="宋体" w:hAnsi="宋体" w:cs="宋体" w:hint="eastAsia"/>
          <w:kern w:val="0"/>
          <w:sz w:val="30"/>
          <w:szCs w:val="30"/>
        </w:rPr>
        <w:t>（五）工程咨询单位接受部门委托或自行开展的政策研究、产业研究等专题报告，也可申请评奖。</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第十条  优秀工程咨询成果的形式包括专著、论文、研究报告、评估报告、实施方案和新技术(如工程咨询计算机应用软件技术)等。</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440" w:lineRule="exact"/>
        <w:jc w:val="center"/>
        <w:rPr>
          <w:rFonts w:ascii="黑体" w:eastAsia="黑体" w:hint="eastAsia"/>
          <w:sz w:val="29"/>
          <w:szCs w:val="22"/>
        </w:rPr>
      </w:pPr>
      <w:r>
        <w:rPr>
          <w:rFonts w:ascii="黑体" w:eastAsia="黑体" w:hint="eastAsia"/>
          <w:sz w:val="29"/>
          <w:szCs w:val="22"/>
        </w:rPr>
        <w:t>第四章  评奖标准</w:t>
      </w:r>
    </w:p>
    <w:p w:rsidR="00621AB4" w:rsidRDefault="00621AB4" w:rsidP="00621AB4">
      <w:pPr>
        <w:spacing w:line="520" w:lineRule="exact"/>
        <w:ind w:firstLineChars="1100" w:firstLine="352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第十一条  凡申报贵州省优秀工程咨询成果奖的成果，都需按下列标准进行综合评定：</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1．项目建议书、可行性研究报告、项目申请报告、资金申请报告。按照贯彻宏观调控政策、市场调查分析、多方案比选、经济分析、风险分析、节能评估、生态环境影响论证等7项标准综合评价工程咨询成果水平的高低。</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2．规划咨询报告、专题研究报告。按照理论水平、创新程</w:t>
      </w:r>
      <w:r>
        <w:rPr>
          <w:rFonts w:ascii="宋体" w:hAnsi="宋体" w:hint="eastAsia"/>
          <w:color w:val="000000"/>
          <w:sz w:val="30"/>
          <w:szCs w:val="30"/>
        </w:rPr>
        <w:lastRenderedPageBreak/>
        <w:t>度、研究难度、研究方法先进程度等4项标准综合评定工程咨询成果水平的高低。</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3．项目建议书、可行性研究报告、节能方案、概（决）算评审报告、项目后评价报告。按照是否能客观、公正、科学、可靠的原则，对所评估、评价的项目成果发现问题，并提出重大的补充、改正、否定意见等标准，综合评定工程咨询成果水平的高低。</w:t>
      </w:r>
    </w:p>
    <w:p w:rsidR="00621AB4" w:rsidRDefault="00621AB4" w:rsidP="00621AB4">
      <w:pPr>
        <w:spacing w:line="520" w:lineRule="exact"/>
        <w:ind w:firstLine="600"/>
        <w:rPr>
          <w:rFonts w:ascii="宋体" w:hAnsi="宋体" w:hint="eastAsia"/>
          <w:color w:val="000000"/>
          <w:sz w:val="30"/>
          <w:szCs w:val="30"/>
        </w:rPr>
      </w:pPr>
      <w:r>
        <w:rPr>
          <w:rFonts w:ascii="宋体" w:hAnsi="宋体" w:hint="eastAsia"/>
          <w:color w:val="000000"/>
          <w:sz w:val="30"/>
          <w:szCs w:val="30"/>
        </w:rPr>
        <w:t>4．工程咨询新理论、新方法研究成果。按照是否在专业技术上有创新和突破，并在国内或省内产生积极影响的程度等标准，综合评定工程咨询成果水平的高低。</w:t>
      </w:r>
    </w:p>
    <w:p w:rsidR="00621AB4" w:rsidRPr="00A55753" w:rsidRDefault="00621AB4" w:rsidP="00621AB4">
      <w:pPr>
        <w:spacing w:line="520" w:lineRule="exact"/>
        <w:ind w:firstLine="600"/>
        <w:rPr>
          <w:rFonts w:ascii="宋体" w:hAnsi="宋体" w:hint="eastAsia"/>
          <w:sz w:val="30"/>
          <w:szCs w:val="30"/>
        </w:rPr>
      </w:pPr>
      <w:r w:rsidRPr="00A55753">
        <w:rPr>
          <w:rFonts w:ascii="宋体" w:hAnsi="宋体" w:hint="eastAsia"/>
          <w:sz w:val="30"/>
          <w:szCs w:val="30"/>
        </w:rPr>
        <w:t>5．</w:t>
      </w:r>
      <w:r w:rsidRPr="00A55753">
        <w:rPr>
          <w:rFonts w:ascii="宋体" w:hAnsi="宋体" w:cs="宋体" w:hint="eastAsia"/>
          <w:kern w:val="0"/>
          <w:sz w:val="30"/>
          <w:szCs w:val="30"/>
        </w:rPr>
        <w:t>政府和社会资本合作（PPP）项目实施方案。按照贯彻PPP政策、风险识别与承担、绩效导向和创新、全生命周期整合、交易结构设计、支付测算、执行效果等标准，</w:t>
      </w:r>
      <w:r w:rsidRPr="00A55753">
        <w:rPr>
          <w:rFonts w:ascii="宋体" w:hAnsi="宋体" w:hint="eastAsia"/>
          <w:sz w:val="30"/>
          <w:szCs w:val="30"/>
        </w:rPr>
        <w:t>综合评定工程咨询成果水平的高低。</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各类工程咨询成果还要按照对决策影响程度、可操作程度、社会反响程度、应用范围等4项标准综合评定咨询成果实用价值的大小。</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t>第十二条  对上述标准采用科学的指标体系和定量评价方法确定获奖等级。</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440" w:lineRule="exact"/>
        <w:jc w:val="center"/>
        <w:rPr>
          <w:rFonts w:ascii="黑体" w:eastAsia="黑体" w:hint="eastAsia"/>
          <w:sz w:val="29"/>
          <w:szCs w:val="22"/>
        </w:rPr>
      </w:pPr>
      <w:r>
        <w:rPr>
          <w:rFonts w:ascii="黑体" w:eastAsia="黑体" w:hint="eastAsia"/>
          <w:sz w:val="29"/>
          <w:szCs w:val="22"/>
        </w:rPr>
        <w:t>第五章  申报条件及材料</w:t>
      </w:r>
    </w:p>
    <w:p w:rsidR="00621AB4" w:rsidRDefault="00621AB4" w:rsidP="00621AB4">
      <w:pPr>
        <w:spacing w:line="520" w:lineRule="exact"/>
        <w:ind w:firstLineChars="1050" w:firstLine="336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第十三条  贵州省优秀工程咨询成果奖的申报单位必须是贵州省工程咨询协会会员单位。</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第十四条  申报贵州省优秀工程咨询成果奖的成果必须是贵州省工程咨询协会会员单位为第一完成单位的成果。</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lastRenderedPageBreak/>
        <w:t xml:space="preserve">    第十五条  申报贵州省优秀工程咨询成果奖的成果必须经过同行专家评审、鉴定，并获得有关单位采纳的成果。</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属于项目建议书、可行性研究报告、项目申请报告、资金申请报告、规划咨询报告，必须出具评估、评审意见，或上级审批意见，建成投产的项目还须出具使用单位的使用效果证明。</w:t>
      </w:r>
    </w:p>
    <w:p w:rsidR="00621AB4" w:rsidRDefault="00621AB4" w:rsidP="00621AB4">
      <w:pPr>
        <w:spacing w:line="520" w:lineRule="exact"/>
        <w:rPr>
          <w:rFonts w:ascii="宋体" w:hAnsi="宋体" w:hint="eastAsia"/>
          <w:color w:val="000000"/>
          <w:sz w:val="30"/>
          <w:szCs w:val="30"/>
        </w:rPr>
      </w:pPr>
      <w:r>
        <w:rPr>
          <w:rFonts w:ascii="宋体" w:hAnsi="宋体" w:hint="eastAsia"/>
          <w:color w:val="000000"/>
          <w:sz w:val="30"/>
          <w:szCs w:val="30"/>
        </w:rPr>
        <w:t xml:space="preserve">    属于专题研究报告，必须出具专家评审、鉴定意见，有关单位采纳成果的证明。</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属于评估报告，须出具委托方对成果评估质量的评价；项目后评价报告，须出具专家评审、鉴定意见。</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属于工程项目管理报告，应在项目移交建设单位后申报，并须出具项目建设单位综合评价意见。</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 xml:space="preserve">属于PPP咨询成果，须出具政府审批意见和委托方对成果质量的评价，建成投产的项目还须出具实施机构的使用效果证明。    </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属于工程咨询新理论、新方法研究成果，须出具在国内外学术会议或有重要学术影响的专业刊物或内参上发表过，并获得了高度评价的证明。</w:t>
      </w:r>
    </w:p>
    <w:p w:rsidR="00621AB4" w:rsidRDefault="00621AB4" w:rsidP="00621AB4">
      <w:pPr>
        <w:spacing w:line="520" w:lineRule="exact"/>
        <w:ind w:firstLine="600"/>
        <w:rPr>
          <w:rFonts w:ascii="宋体" w:hAnsi="宋体" w:hint="eastAsia"/>
          <w:color w:val="000000"/>
          <w:sz w:val="30"/>
          <w:szCs w:val="30"/>
        </w:rPr>
      </w:pPr>
      <w:r>
        <w:rPr>
          <w:rFonts w:ascii="宋体" w:hAnsi="宋体" w:hint="eastAsia"/>
          <w:color w:val="000000"/>
          <w:sz w:val="30"/>
          <w:szCs w:val="30"/>
        </w:rPr>
        <w:t>第十六条  申报贵州省优秀工程咨询成果奖的成果，申报单位要认真填写贵州省优秀工程咨询成果奖申报书，并报送咨询成果原件及相关证明等附件材料。</w:t>
      </w:r>
    </w:p>
    <w:p w:rsidR="00621AB4" w:rsidRDefault="00621AB4" w:rsidP="00621AB4">
      <w:pPr>
        <w:spacing w:line="520" w:lineRule="exact"/>
        <w:ind w:firstLine="600"/>
        <w:rPr>
          <w:rFonts w:ascii="宋体" w:hAnsi="宋体" w:hint="eastAsia"/>
          <w:color w:val="000000"/>
          <w:sz w:val="30"/>
          <w:szCs w:val="30"/>
        </w:rPr>
      </w:pPr>
      <w:r>
        <w:rPr>
          <w:rFonts w:ascii="宋体" w:hAnsi="宋体" w:hint="eastAsia"/>
          <w:color w:val="000000"/>
          <w:sz w:val="30"/>
          <w:szCs w:val="30"/>
        </w:rPr>
        <w:t xml:space="preserve">    第十七条  申报的咨询成果，所涉及的工程项目应是总投资额在1000万元以上的项目。</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t>第十八条  凡在申报前具有争议的成果，在争议未解决之前，不得申报评奖。</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440" w:lineRule="exact"/>
        <w:jc w:val="center"/>
        <w:rPr>
          <w:rFonts w:ascii="黑体" w:eastAsia="黑体" w:hint="eastAsia"/>
          <w:sz w:val="29"/>
          <w:szCs w:val="22"/>
        </w:rPr>
      </w:pPr>
      <w:r>
        <w:rPr>
          <w:rFonts w:ascii="黑体" w:eastAsia="黑体" w:hint="eastAsia"/>
          <w:sz w:val="29"/>
          <w:szCs w:val="22"/>
        </w:rPr>
        <w:lastRenderedPageBreak/>
        <w:t xml:space="preserve">  第六章  申报资格审核</w:t>
      </w:r>
    </w:p>
    <w:p w:rsidR="00621AB4" w:rsidRDefault="00621AB4" w:rsidP="00621AB4">
      <w:pPr>
        <w:spacing w:line="520" w:lineRule="exact"/>
        <w:ind w:left="266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第十九条  《贵州省优秀工程咨询成果奖申报书》由贵州省工程咨询协会秘书处按下列内容进行申报资格审核：①是否符合《贵州省优秀工程咨询成果奖》申报条件；②申报书填写是否规范，成果及附件材料是否齐全、真实；③是否属重复报奖；④有无违反奖励办法的问题等。</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t>第二十条  未通过资格审核的申报成果及原因，由贵州省工程咨询协会秘书处在公布评奖结果时一并通知申报单位。</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jc w:val="center"/>
        <w:rPr>
          <w:rFonts w:ascii="黑体" w:eastAsia="黑体" w:hAnsi="宋体" w:hint="eastAsia"/>
          <w:color w:val="000000"/>
          <w:sz w:val="32"/>
          <w:szCs w:val="28"/>
        </w:rPr>
      </w:pPr>
      <w:r>
        <w:rPr>
          <w:rFonts w:ascii="黑体" w:eastAsia="黑体" w:hAnsi="宋体" w:hint="eastAsia"/>
          <w:color w:val="000000"/>
          <w:sz w:val="32"/>
          <w:szCs w:val="28"/>
        </w:rPr>
        <w:t>第七章  评审机构及职责</w:t>
      </w:r>
    </w:p>
    <w:p w:rsidR="00621AB4" w:rsidRDefault="00621AB4" w:rsidP="00621AB4">
      <w:pPr>
        <w:spacing w:line="520" w:lineRule="exact"/>
        <w:ind w:firstLineChars="950" w:firstLine="3040"/>
        <w:rPr>
          <w:rFonts w:ascii="仿宋_GB2312" w:eastAsia="仿宋_GB2312" w:hAnsi="宋体" w:hint="eastAsia"/>
          <w:color w:val="000000"/>
          <w:sz w:val="32"/>
          <w:szCs w:val="28"/>
        </w:rPr>
      </w:pPr>
    </w:p>
    <w:p w:rsidR="00621AB4" w:rsidRDefault="00621AB4" w:rsidP="00621AB4">
      <w:pPr>
        <w:spacing w:line="520" w:lineRule="exact"/>
        <w:ind w:firstLine="540"/>
        <w:rPr>
          <w:rFonts w:ascii="宋体" w:hAnsi="宋体" w:hint="eastAsia"/>
          <w:color w:val="000000"/>
          <w:sz w:val="30"/>
          <w:szCs w:val="30"/>
        </w:rPr>
      </w:pPr>
      <w:r>
        <w:rPr>
          <w:rFonts w:ascii="宋体" w:hAnsi="宋体" w:hint="eastAsia"/>
          <w:color w:val="000000"/>
          <w:sz w:val="30"/>
          <w:szCs w:val="30"/>
        </w:rPr>
        <w:t>第二十一条  贵州省优秀工程咨询成果评审委员会有权根据申报成果的情况组织专家评议，受聘专家负责对申报成果进行专业评议工作，其职责是按照标准提出获得一、二、三等奖和优秀奖成果的建议，贵州省优秀工程咨询成果评审委员会负责最终审定。</w:t>
      </w:r>
    </w:p>
    <w:p w:rsidR="00621AB4" w:rsidRDefault="00621AB4" w:rsidP="00621AB4">
      <w:pPr>
        <w:spacing w:line="520" w:lineRule="exact"/>
        <w:ind w:firstLineChars="200" w:firstLine="600"/>
        <w:rPr>
          <w:rFonts w:ascii="宋体" w:hAnsi="宋体" w:hint="eastAsia"/>
          <w:color w:val="000000"/>
          <w:sz w:val="30"/>
          <w:szCs w:val="30"/>
        </w:rPr>
      </w:pPr>
      <w:r>
        <w:rPr>
          <w:rFonts w:ascii="宋体" w:hAnsi="宋体" w:hint="eastAsia"/>
          <w:color w:val="000000"/>
          <w:sz w:val="30"/>
          <w:szCs w:val="30"/>
        </w:rPr>
        <w:t>第二十二条  贵州省优秀工程咨询成果评审委员会根据专家的评议意见，集体审定批准贵州省优秀工程咨询成果奖项。集体审定时，至少有三分之二以上的委员参加会议，采用无记名投票的方式，按到会委员多数通过的原则，确定获奖项目及其等级。</w:t>
      </w:r>
    </w:p>
    <w:p w:rsidR="00621AB4" w:rsidRDefault="00621AB4" w:rsidP="00621AB4">
      <w:pPr>
        <w:spacing w:line="520" w:lineRule="exact"/>
        <w:ind w:firstLineChars="200" w:firstLine="640"/>
        <w:rPr>
          <w:rFonts w:ascii="仿宋_GB2312" w:eastAsia="仿宋_GB2312" w:hAnsi="宋体" w:hint="eastAsia"/>
          <w:color w:val="000000"/>
          <w:sz w:val="32"/>
          <w:szCs w:val="28"/>
        </w:rPr>
      </w:pPr>
    </w:p>
    <w:p w:rsidR="00621AB4" w:rsidRDefault="00621AB4" w:rsidP="00621AB4">
      <w:pPr>
        <w:numPr>
          <w:ilvl w:val="0"/>
          <w:numId w:val="1"/>
        </w:numPr>
        <w:spacing w:line="520" w:lineRule="exact"/>
        <w:rPr>
          <w:rFonts w:ascii="黑体" w:eastAsia="黑体" w:hAnsi="宋体" w:hint="eastAsia"/>
          <w:color w:val="000000"/>
          <w:sz w:val="32"/>
          <w:szCs w:val="28"/>
        </w:rPr>
      </w:pPr>
      <w:r>
        <w:rPr>
          <w:rFonts w:ascii="黑体" w:eastAsia="黑体" w:hAnsi="宋体" w:hint="eastAsia"/>
          <w:color w:val="000000"/>
          <w:sz w:val="32"/>
          <w:szCs w:val="28"/>
        </w:rPr>
        <w:t xml:space="preserve"> 批准和授予</w:t>
      </w:r>
    </w:p>
    <w:p w:rsidR="00621AB4" w:rsidRDefault="00621AB4" w:rsidP="00621AB4">
      <w:pPr>
        <w:spacing w:line="520" w:lineRule="exact"/>
        <w:ind w:left="266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第二十三条  贵州省优秀工程咨询成果评审委员会通过的获奖成果公告无争议后，由贵州省工程咨询协会颁布。</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lastRenderedPageBreak/>
        <w:t>第二十四条  贵州省工程咨询协会对获奖单位个人颁发获奖证书。</w:t>
      </w:r>
    </w:p>
    <w:p w:rsidR="00621AB4" w:rsidRDefault="00621AB4" w:rsidP="00621AB4">
      <w:pPr>
        <w:spacing w:line="520" w:lineRule="exact"/>
        <w:ind w:firstLineChars="950" w:firstLine="3040"/>
        <w:rPr>
          <w:rFonts w:ascii="黑体" w:eastAsia="黑体" w:hAnsi="宋体" w:hint="eastAsia"/>
          <w:color w:val="000000"/>
          <w:sz w:val="32"/>
          <w:szCs w:val="28"/>
        </w:rPr>
      </w:pPr>
      <w:r>
        <w:rPr>
          <w:rFonts w:ascii="黑体" w:eastAsia="黑体" w:hAnsi="宋体" w:hint="eastAsia"/>
          <w:color w:val="000000"/>
          <w:sz w:val="32"/>
          <w:szCs w:val="28"/>
        </w:rPr>
        <w:t>第九章  罚  则</w:t>
      </w:r>
    </w:p>
    <w:p w:rsidR="00621AB4" w:rsidRDefault="00621AB4" w:rsidP="00621AB4">
      <w:pPr>
        <w:spacing w:line="520" w:lineRule="exact"/>
        <w:ind w:firstLineChars="1200" w:firstLine="3840"/>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color w:val="000000"/>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第二十五条  以剽窃或其它不正当手段骗取贵州省优秀工程咨询成果奖》的单位或个人，一经查实，经贵州省优秀工程咨询成果评审委员会批准后，撤销奖励，追回证书，并通报全省工程咨询行业。</w:t>
      </w:r>
    </w:p>
    <w:p w:rsidR="00621AB4" w:rsidRDefault="00621AB4" w:rsidP="00621AB4">
      <w:pPr>
        <w:spacing w:line="520" w:lineRule="exact"/>
        <w:ind w:firstLine="570"/>
        <w:rPr>
          <w:rFonts w:ascii="宋体" w:hAnsi="宋体" w:hint="eastAsia"/>
          <w:color w:val="000000"/>
          <w:sz w:val="30"/>
          <w:szCs w:val="30"/>
        </w:rPr>
      </w:pPr>
      <w:r>
        <w:rPr>
          <w:rFonts w:ascii="宋体" w:hAnsi="宋体" w:hint="eastAsia"/>
          <w:color w:val="000000"/>
          <w:sz w:val="30"/>
          <w:szCs w:val="30"/>
        </w:rPr>
        <w:t>第二十六条  参与全省优秀工程咨询成果奖评审的工作人员，在评审活动中弄虚作假、营私舞弊的，一经查实，要取消其参与评审活动的资格，并通报批评。</w:t>
      </w:r>
    </w:p>
    <w:p w:rsidR="00621AB4" w:rsidRDefault="00621AB4" w:rsidP="00621AB4">
      <w:pPr>
        <w:spacing w:line="520" w:lineRule="exact"/>
        <w:ind w:firstLine="570"/>
        <w:rPr>
          <w:rFonts w:ascii="仿宋_GB2312" w:eastAsia="仿宋_GB2312" w:hAnsi="宋体" w:hint="eastAsia"/>
          <w:color w:val="000000"/>
          <w:sz w:val="32"/>
          <w:szCs w:val="28"/>
        </w:rPr>
      </w:pPr>
    </w:p>
    <w:p w:rsidR="00621AB4" w:rsidRDefault="00621AB4" w:rsidP="00621AB4">
      <w:pPr>
        <w:spacing w:line="520" w:lineRule="exact"/>
        <w:rPr>
          <w:rFonts w:ascii="黑体" w:eastAsia="黑体" w:hAnsi="宋体" w:hint="eastAsia"/>
          <w:color w:val="000000"/>
          <w:sz w:val="32"/>
          <w:szCs w:val="28"/>
        </w:rPr>
      </w:pPr>
      <w:r>
        <w:rPr>
          <w:rFonts w:ascii="仿宋_GB2312" w:eastAsia="仿宋_GB2312" w:hAnsi="宋体" w:hint="eastAsia"/>
          <w:color w:val="000000"/>
          <w:sz w:val="32"/>
          <w:szCs w:val="28"/>
        </w:rPr>
        <w:t xml:space="preserve">                   </w:t>
      </w:r>
      <w:r>
        <w:rPr>
          <w:rFonts w:ascii="黑体" w:eastAsia="黑体" w:hAnsi="宋体" w:hint="eastAsia"/>
          <w:color w:val="000000"/>
          <w:sz w:val="32"/>
          <w:szCs w:val="28"/>
        </w:rPr>
        <w:t>第十章  附  则</w:t>
      </w:r>
    </w:p>
    <w:p w:rsidR="00621AB4" w:rsidRDefault="00621AB4" w:rsidP="00621AB4">
      <w:pPr>
        <w:spacing w:line="520" w:lineRule="exact"/>
        <w:rPr>
          <w:rFonts w:ascii="仿宋_GB2312" w:eastAsia="仿宋_GB2312" w:hAnsi="宋体" w:hint="eastAsia"/>
          <w:color w:val="000000"/>
          <w:sz w:val="32"/>
          <w:szCs w:val="28"/>
        </w:rPr>
      </w:pPr>
    </w:p>
    <w:p w:rsidR="00621AB4" w:rsidRDefault="00621AB4" w:rsidP="00621AB4">
      <w:pPr>
        <w:spacing w:line="520" w:lineRule="exact"/>
        <w:rPr>
          <w:rFonts w:ascii="宋体" w:hAnsi="宋体" w:hint="eastAsia"/>
          <w:sz w:val="30"/>
          <w:szCs w:val="30"/>
        </w:rPr>
      </w:pPr>
      <w:r>
        <w:rPr>
          <w:rFonts w:ascii="仿宋_GB2312" w:eastAsia="仿宋_GB2312" w:hAnsi="宋体" w:hint="eastAsia"/>
          <w:color w:val="000000"/>
          <w:sz w:val="32"/>
          <w:szCs w:val="28"/>
        </w:rPr>
        <w:t xml:space="preserve">   </w:t>
      </w:r>
      <w:r>
        <w:rPr>
          <w:rFonts w:ascii="宋体" w:hAnsi="宋体" w:hint="eastAsia"/>
          <w:color w:val="000000"/>
          <w:sz w:val="30"/>
          <w:szCs w:val="30"/>
        </w:rPr>
        <w:t xml:space="preserve"> 第二十七条  本办法由贵州省优秀工程咨询成果评审委员会负责解释，自理事会通过并报主管部门备案之日起施行。 </w:t>
      </w:r>
    </w:p>
    <w:p w:rsidR="00621AB4" w:rsidRDefault="00621AB4" w:rsidP="00621AB4">
      <w:pPr>
        <w:spacing w:line="520" w:lineRule="exact"/>
        <w:rPr>
          <w:rFonts w:hint="eastAsia"/>
        </w:rPr>
      </w:pPr>
    </w:p>
    <w:p w:rsidR="00621AB4" w:rsidRDefault="00621AB4" w:rsidP="00621AB4">
      <w:pPr>
        <w:spacing w:line="520" w:lineRule="exact"/>
      </w:pPr>
    </w:p>
    <w:p w:rsidR="00736363" w:rsidRDefault="00736363"/>
    <w:sectPr w:rsidR="00736363" w:rsidSect="007363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99" w:rsidRDefault="00C74A99" w:rsidP="00621AB4">
      <w:r>
        <w:separator/>
      </w:r>
    </w:p>
  </w:endnote>
  <w:endnote w:type="continuationSeparator" w:id="0">
    <w:p w:rsidR="00C74A99" w:rsidRDefault="00C74A99" w:rsidP="00621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鼎简楷体">
    <w:altName w:val="微软雅黑"/>
    <w:charset w:val="86"/>
    <w:family w:val="modern"/>
    <w:pitch w:val="default"/>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4605"/>
      <w:docPartObj>
        <w:docPartGallery w:val="Page Numbers (Bottom of Page)"/>
        <w:docPartUnique/>
      </w:docPartObj>
    </w:sdtPr>
    <w:sdtContent>
      <w:p w:rsidR="00621AB4" w:rsidRDefault="00621AB4">
        <w:pPr>
          <w:pStyle w:val="a4"/>
          <w:jc w:val="center"/>
        </w:pPr>
        <w:fldSimple w:instr=" PAGE   \* MERGEFORMAT ">
          <w:r w:rsidR="00A55753" w:rsidRPr="00A55753">
            <w:rPr>
              <w:noProof/>
              <w:lang w:val="zh-CN"/>
            </w:rPr>
            <w:t>3</w:t>
          </w:r>
        </w:fldSimple>
      </w:p>
    </w:sdtContent>
  </w:sdt>
  <w:p w:rsidR="00621AB4" w:rsidRDefault="00621A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99" w:rsidRDefault="00C74A99" w:rsidP="00621AB4">
      <w:r>
        <w:separator/>
      </w:r>
    </w:p>
  </w:footnote>
  <w:footnote w:type="continuationSeparator" w:id="0">
    <w:p w:rsidR="00C74A99" w:rsidRDefault="00C74A99" w:rsidP="00621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8"/>
      <w:numFmt w:val="japaneseCounting"/>
      <w:lvlText w:val="第%1章"/>
      <w:lvlJc w:val="left"/>
      <w:pPr>
        <w:tabs>
          <w:tab w:val="num" w:pos="3500"/>
        </w:tabs>
        <w:ind w:left="3500" w:hanging="840"/>
      </w:pPr>
    </w:lvl>
    <w:lvl w:ilvl="1">
      <w:start w:val="1"/>
      <w:numFmt w:val="lowerLetter"/>
      <w:lvlText w:val="%2)"/>
      <w:lvlJc w:val="left"/>
      <w:pPr>
        <w:tabs>
          <w:tab w:val="num" w:pos="3500"/>
        </w:tabs>
        <w:ind w:left="3500" w:hanging="420"/>
      </w:pPr>
    </w:lvl>
    <w:lvl w:ilvl="2">
      <w:start w:val="1"/>
      <w:numFmt w:val="lowerRoman"/>
      <w:lvlText w:val="%3."/>
      <w:lvlJc w:val="right"/>
      <w:pPr>
        <w:tabs>
          <w:tab w:val="num" w:pos="3920"/>
        </w:tabs>
        <w:ind w:left="3920" w:hanging="420"/>
      </w:pPr>
    </w:lvl>
    <w:lvl w:ilvl="3">
      <w:start w:val="1"/>
      <w:numFmt w:val="decimal"/>
      <w:lvlText w:val="%4."/>
      <w:lvlJc w:val="left"/>
      <w:pPr>
        <w:tabs>
          <w:tab w:val="num" w:pos="4340"/>
        </w:tabs>
        <w:ind w:left="4340" w:hanging="420"/>
      </w:pPr>
    </w:lvl>
    <w:lvl w:ilvl="4">
      <w:start w:val="1"/>
      <w:numFmt w:val="lowerLetter"/>
      <w:lvlText w:val="%5)"/>
      <w:lvlJc w:val="left"/>
      <w:pPr>
        <w:tabs>
          <w:tab w:val="num" w:pos="4760"/>
        </w:tabs>
        <w:ind w:left="4760" w:hanging="420"/>
      </w:pPr>
    </w:lvl>
    <w:lvl w:ilvl="5">
      <w:start w:val="1"/>
      <w:numFmt w:val="lowerRoman"/>
      <w:lvlText w:val="%6."/>
      <w:lvlJc w:val="right"/>
      <w:pPr>
        <w:tabs>
          <w:tab w:val="num" w:pos="5180"/>
        </w:tabs>
        <w:ind w:left="5180" w:hanging="420"/>
      </w:pPr>
    </w:lvl>
    <w:lvl w:ilvl="6">
      <w:start w:val="1"/>
      <w:numFmt w:val="decimal"/>
      <w:lvlText w:val="%7."/>
      <w:lvlJc w:val="left"/>
      <w:pPr>
        <w:tabs>
          <w:tab w:val="num" w:pos="5600"/>
        </w:tabs>
        <w:ind w:left="5600" w:hanging="420"/>
      </w:pPr>
    </w:lvl>
    <w:lvl w:ilvl="7">
      <w:start w:val="1"/>
      <w:numFmt w:val="lowerLetter"/>
      <w:lvlText w:val="%8)"/>
      <w:lvlJc w:val="left"/>
      <w:pPr>
        <w:tabs>
          <w:tab w:val="num" w:pos="6020"/>
        </w:tabs>
        <w:ind w:left="6020" w:hanging="420"/>
      </w:pPr>
    </w:lvl>
    <w:lvl w:ilvl="8">
      <w:start w:val="1"/>
      <w:numFmt w:val="lowerRoman"/>
      <w:lvlText w:val="%9."/>
      <w:lvlJc w:val="right"/>
      <w:pPr>
        <w:tabs>
          <w:tab w:val="num" w:pos="6440"/>
        </w:tabs>
        <w:ind w:left="6440" w:hanging="42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AB4"/>
    <w:rsid w:val="00621AB4"/>
    <w:rsid w:val="00736363"/>
    <w:rsid w:val="00A55753"/>
    <w:rsid w:val="00C74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AB4"/>
    <w:rPr>
      <w:rFonts w:ascii="Times New Roman" w:eastAsia="宋体" w:hAnsi="Times New Roman" w:cs="Times New Roman"/>
      <w:sz w:val="18"/>
      <w:szCs w:val="18"/>
    </w:rPr>
  </w:style>
  <w:style w:type="paragraph" w:styleId="a4">
    <w:name w:val="footer"/>
    <w:basedOn w:val="a"/>
    <w:link w:val="Char0"/>
    <w:uiPriority w:val="99"/>
    <w:unhideWhenUsed/>
    <w:rsid w:val="00621AB4"/>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B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64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7E76B6-CC62-4472-8267-65743587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dashu</dc:creator>
  <cp:lastModifiedBy>dashu</cp:lastModifiedBy>
  <cp:revision>2</cp:revision>
  <dcterms:created xsi:type="dcterms:W3CDTF">2020-04-03T07:36:00Z</dcterms:created>
  <dcterms:modified xsi:type="dcterms:W3CDTF">2020-04-03T07:41:00Z</dcterms:modified>
</cp:coreProperties>
</file>